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FC4293" w:rsidRDefault="00FC4293" w:rsidP="006E6081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E6081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8F78A3" wp14:editId="7E13CB1F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E6081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E6081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67499A" w:rsidP="006E6081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67499A" w:rsidRPr="004E2D83" w:rsidRDefault="0067499A" w:rsidP="006E6081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ШІСТНАДЦЯТА</w:t>
      </w:r>
      <w:r w:rsidRPr="004E2D83">
        <w:rPr>
          <w:sz w:val="28"/>
          <w:szCs w:val="28"/>
        </w:rPr>
        <w:t xml:space="preserve"> СЕСІЯ</w:t>
      </w:r>
    </w:p>
    <w:p w:rsidR="0067499A" w:rsidRPr="004E2D83" w:rsidRDefault="0067499A" w:rsidP="006E6081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 w:rsidRPr="004E2D83">
        <w:rPr>
          <w:sz w:val="28"/>
          <w:szCs w:val="28"/>
        </w:rPr>
        <w:t>» грудня  2016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67499A" w:rsidRDefault="0067499A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Про затвердження стратегії розвитку</w:t>
      </w:r>
    </w:p>
    <w:p w:rsidR="0067499A" w:rsidRDefault="0067499A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Почаївської міської об’єднаної </w:t>
      </w:r>
    </w:p>
    <w:p w:rsidR="0067499A" w:rsidRPr="0067499A" w:rsidRDefault="0067499A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територіальної громади до 2027 року</w:t>
      </w:r>
      <w:bookmarkEnd w:id="2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Стратегії розвитку Почаївської міської об’єднаної територіальної громади до 2027 року, враховуючи результати Громадських слухань щодо обговорення Стратегії розвитку, висновки та рекомендації постійної депутатської комісії з питань соціально-економічного розвитку, інвестицій та бюджету, керуючись ст. 26 Закону України «Про місцеве самоврядування в Україні» сесія Почаївської міської ради 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3" w:name="bookmark2"/>
      <w:r w:rsidRPr="004E2D83">
        <w:t>ВИРІШИЛА:</w:t>
      </w:r>
      <w:bookmarkEnd w:id="3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67499A" w:rsidRPr="004E2D83" w:rsidRDefault="00FC4293" w:rsidP="0067499A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Затвердити Стратегію розвитку Почаївської міської об’єднаної територіальної громади до 2027 року згідно додатку 1.</w:t>
      </w:r>
    </w:p>
    <w:p w:rsidR="0067499A" w:rsidRPr="004E2D83" w:rsidRDefault="0067499A" w:rsidP="0067499A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 w:rsidRPr="004E2D83">
        <w:rPr>
          <w:sz w:val="28"/>
          <w:szCs w:val="28"/>
        </w:rPr>
        <w:t>Контроль за виконанням даного рішення покласти на постійну комісію з питань соціально-економічного розвитку</w:t>
      </w:r>
      <w:r>
        <w:rPr>
          <w:sz w:val="28"/>
          <w:szCs w:val="28"/>
        </w:rPr>
        <w:t>,</w:t>
      </w:r>
      <w:r w:rsidRPr="004E2D83">
        <w:rPr>
          <w:sz w:val="28"/>
          <w:szCs w:val="28"/>
        </w:rPr>
        <w:t xml:space="preserve"> інвестицій та бюджету.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Pr="00E17ACF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E17ACF">
        <w:rPr>
          <w:b/>
          <w:sz w:val="28"/>
          <w:szCs w:val="28"/>
        </w:rPr>
        <w:t>Чубик А.В.</w:t>
      </w:r>
    </w:p>
    <w:p w:rsidR="0067499A" w:rsidRPr="004E2D83" w:rsidRDefault="0067499A" w:rsidP="0067499A">
      <w:pPr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spacing w:line="276" w:lineRule="auto"/>
        <w:rPr>
          <w:sz w:val="28"/>
          <w:szCs w:val="28"/>
        </w:rPr>
      </w:pPr>
    </w:p>
    <w:p w:rsidR="00F418AD" w:rsidRDefault="00F418AD"/>
    <w:sectPr w:rsidR="00F418AD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67499A"/>
    <w:rsid w:val="006E6081"/>
    <w:rsid w:val="00F418A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2016-12-09T07:02:00Z</dcterms:created>
  <dcterms:modified xsi:type="dcterms:W3CDTF">2016-12-09T07:02:00Z</dcterms:modified>
</cp:coreProperties>
</file>