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22B0E" w14:textId="77777777" w:rsidR="00786F1A" w:rsidRDefault="00786F1A" w:rsidP="00480D77">
      <w:pPr>
        <w:pStyle w:val="20"/>
        <w:shd w:val="clear" w:color="auto" w:fill="auto"/>
        <w:spacing w:line="240" w:lineRule="auto"/>
        <w:ind w:left="5954"/>
        <w:rPr>
          <w:sz w:val="28"/>
          <w:szCs w:val="28"/>
        </w:rPr>
      </w:pPr>
    </w:p>
    <w:p w14:paraId="7186D518" w14:textId="77777777" w:rsidR="00786F1A" w:rsidRPr="00786F1A" w:rsidRDefault="00786F1A" w:rsidP="00786F1A">
      <w:pPr>
        <w:jc w:val="center"/>
        <w:rPr>
          <w:b/>
          <w:sz w:val="28"/>
          <w:szCs w:val="28"/>
        </w:rPr>
      </w:pPr>
      <w:r w:rsidRPr="00786F1A">
        <w:rPr>
          <w:b/>
          <w:noProof/>
          <w:sz w:val="28"/>
          <w:szCs w:val="28"/>
        </w:rPr>
        <w:drawing>
          <wp:inline distT="0" distB="0" distL="0" distR="0" wp14:anchorId="46A6CD5F" wp14:editId="082194F9">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5CA9F68C" w14:textId="0B5CD7AC" w:rsidR="00786F1A" w:rsidRPr="00786F1A" w:rsidRDefault="00786F1A" w:rsidP="00786F1A">
      <w:pPr>
        <w:jc w:val="center"/>
        <w:rPr>
          <w:rFonts w:ascii="Times New Roman" w:hAnsi="Times New Roman" w:cs="Times New Roman"/>
          <w:b/>
          <w:bCs/>
          <w:sz w:val="28"/>
          <w:szCs w:val="28"/>
        </w:rPr>
      </w:pPr>
      <w:r w:rsidRPr="00786F1A">
        <w:rPr>
          <w:rFonts w:ascii="Times New Roman" w:hAnsi="Times New Roman" w:cs="Times New Roman"/>
          <w:b/>
          <w:bCs/>
          <w:sz w:val="28"/>
          <w:szCs w:val="28"/>
        </w:rPr>
        <w:tab/>
      </w:r>
    </w:p>
    <w:p w14:paraId="7F644A5F" w14:textId="77777777" w:rsidR="00786F1A" w:rsidRPr="00786F1A" w:rsidRDefault="00786F1A" w:rsidP="00786F1A">
      <w:pPr>
        <w:jc w:val="center"/>
        <w:rPr>
          <w:rFonts w:ascii="Times New Roman" w:hAnsi="Times New Roman" w:cs="Times New Roman"/>
          <w:b/>
          <w:bCs/>
          <w:sz w:val="28"/>
          <w:szCs w:val="28"/>
        </w:rPr>
      </w:pPr>
      <w:r w:rsidRPr="00786F1A">
        <w:rPr>
          <w:rFonts w:ascii="Times New Roman" w:hAnsi="Times New Roman" w:cs="Times New Roman"/>
          <w:b/>
          <w:bCs/>
          <w:sz w:val="28"/>
          <w:szCs w:val="28"/>
        </w:rPr>
        <w:t xml:space="preserve">ПОЧАЇВСЬКА  МІСЬКА  РАДА </w:t>
      </w:r>
    </w:p>
    <w:p w14:paraId="458625D5" w14:textId="3DC6A5D9" w:rsidR="00786F1A" w:rsidRPr="00786F1A" w:rsidRDefault="00786F1A" w:rsidP="00786F1A">
      <w:pPr>
        <w:keepNext/>
        <w:jc w:val="center"/>
        <w:outlineLvl w:val="8"/>
        <w:rPr>
          <w:rFonts w:ascii="Times New Roman" w:hAnsi="Times New Roman" w:cs="Times New Roman"/>
          <w:b/>
          <w:sz w:val="28"/>
          <w:szCs w:val="28"/>
        </w:rPr>
      </w:pPr>
      <w:r w:rsidRPr="00786F1A">
        <w:rPr>
          <w:rFonts w:ascii="Times New Roman" w:hAnsi="Times New Roman" w:cs="Times New Roman"/>
          <w:b/>
          <w:bCs/>
          <w:sz w:val="28"/>
          <w:szCs w:val="28"/>
        </w:rPr>
        <w:t>ВОСЬМЕ  СКЛИКАННЯ</w:t>
      </w:r>
    </w:p>
    <w:p w14:paraId="46663804" w14:textId="4012E63F" w:rsidR="00786F1A" w:rsidRPr="00786F1A" w:rsidRDefault="00786F1A" w:rsidP="00786F1A">
      <w:pPr>
        <w:jc w:val="center"/>
        <w:rPr>
          <w:rFonts w:ascii="Times New Roman" w:hAnsi="Times New Roman" w:cs="Times New Roman"/>
          <w:b/>
          <w:sz w:val="28"/>
          <w:szCs w:val="28"/>
        </w:rPr>
      </w:pPr>
      <w:r w:rsidRPr="00786F1A">
        <w:rPr>
          <w:rFonts w:ascii="Times New Roman" w:hAnsi="Times New Roman" w:cs="Times New Roman"/>
          <w:b/>
          <w:bCs/>
          <w:sz w:val="28"/>
          <w:szCs w:val="28"/>
        </w:rPr>
        <w:t>СОРОК ВОСЬМА СЕСІЯ</w:t>
      </w:r>
      <w:r w:rsidRPr="00786F1A">
        <w:rPr>
          <w:rFonts w:ascii="Times New Roman" w:hAnsi="Times New Roman" w:cs="Times New Roman"/>
          <w:b/>
          <w:sz w:val="28"/>
          <w:szCs w:val="28"/>
        </w:rPr>
        <w:t xml:space="preserve"> </w:t>
      </w:r>
    </w:p>
    <w:p w14:paraId="5A7FD0E9" w14:textId="77777777" w:rsidR="00786F1A" w:rsidRPr="00786F1A" w:rsidRDefault="00786F1A" w:rsidP="00786F1A">
      <w:pPr>
        <w:jc w:val="center"/>
        <w:rPr>
          <w:rStyle w:val="32pt"/>
          <w:rFonts w:eastAsiaTheme="minorHAnsi"/>
          <w:bCs w:val="0"/>
          <w:sz w:val="28"/>
          <w:szCs w:val="28"/>
        </w:rPr>
      </w:pPr>
    </w:p>
    <w:p w14:paraId="747E6437" w14:textId="77777777" w:rsidR="00786F1A" w:rsidRPr="00786F1A" w:rsidRDefault="00786F1A" w:rsidP="00786F1A">
      <w:pPr>
        <w:pStyle w:val="30"/>
        <w:shd w:val="clear" w:color="auto" w:fill="auto"/>
        <w:spacing w:after="290" w:line="240" w:lineRule="exact"/>
        <w:ind w:right="20"/>
        <w:rPr>
          <w:b w:val="0"/>
          <w:sz w:val="28"/>
          <w:szCs w:val="28"/>
        </w:rPr>
      </w:pPr>
      <w:r w:rsidRPr="00786F1A">
        <w:rPr>
          <w:rStyle w:val="32pt"/>
          <w:rFonts w:eastAsiaTheme="majorEastAsia"/>
          <w:b/>
          <w:sz w:val="28"/>
          <w:szCs w:val="28"/>
        </w:rPr>
        <w:t>РІШЕННЯ</w:t>
      </w:r>
    </w:p>
    <w:p w14:paraId="2FD78F90" w14:textId="28D98BE7" w:rsidR="00786F1A" w:rsidRPr="00786F1A" w:rsidRDefault="00786F1A" w:rsidP="00786F1A">
      <w:pPr>
        <w:pStyle w:val="20"/>
        <w:shd w:val="clear" w:color="auto" w:fill="auto"/>
        <w:tabs>
          <w:tab w:val="left" w:pos="7848"/>
        </w:tabs>
        <w:spacing w:line="240" w:lineRule="auto"/>
        <w:rPr>
          <w:b w:val="0"/>
          <w:sz w:val="28"/>
          <w:szCs w:val="28"/>
        </w:rPr>
      </w:pPr>
      <w:r w:rsidRPr="005033F0">
        <w:rPr>
          <w:b w:val="0"/>
          <w:sz w:val="28"/>
          <w:szCs w:val="28"/>
          <w:lang w:bidi="uk-UA"/>
        </w:rPr>
        <w:t>Від «     »</w:t>
      </w:r>
      <w:r w:rsidRPr="005033F0">
        <w:rPr>
          <w:rStyle w:val="23"/>
          <w:rFonts w:eastAsia="Verdana"/>
          <w:b/>
        </w:rPr>
        <w:t xml:space="preserve"> жовтня 2024 </w:t>
      </w:r>
      <w:r w:rsidRPr="005033F0">
        <w:rPr>
          <w:b w:val="0"/>
          <w:sz w:val="28"/>
          <w:szCs w:val="28"/>
          <w:lang w:bidi="uk-UA"/>
        </w:rPr>
        <w:t>року</w:t>
      </w:r>
      <w:r w:rsidRPr="00786F1A">
        <w:rPr>
          <w:sz w:val="28"/>
          <w:szCs w:val="28"/>
          <w:lang w:bidi="uk-UA"/>
        </w:rPr>
        <w:tab/>
        <w:t>№ ПРОЕКТ</w:t>
      </w:r>
    </w:p>
    <w:p w14:paraId="7BAB4B45" w14:textId="77777777" w:rsidR="00786F1A" w:rsidRPr="00786F1A" w:rsidRDefault="00786F1A" w:rsidP="00786F1A">
      <w:pPr>
        <w:ind w:right="5160"/>
        <w:rPr>
          <w:rFonts w:ascii="Times New Roman" w:eastAsia="Times New Roman" w:hAnsi="Times New Roman" w:cs="Arial"/>
          <w:b/>
          <w:sz w:val="28"/>
          <w:szCs w:val="28"/>
        </w:rPr>
      </w:pPr>
    </w:p>
    <w:p w14:paraId="75738C9A" w14:textId="77777777" w:rsidR="00786F1A" w:rsidRPr="00786F1A" w:rsidRDefault="00786F1A" w:rsidP="00786F1A">
      <w:pPr>
        <w:ind w:right="5160"/>
        <w:rPr>
          <w:rFonts w:ascii="Times New Roman" w:eastAsia="Times New Roman" w:hAnsi="Times New Roman" w:cs="Arial"/>
          <w:b/>
          <w:sz w:val="28"/>
          <w:szCs w:val="28"/>
        </w:rPr>
      </w:pPr>
      <w:r w:rsidRPr="00786F1A">
        <w:rPr>
          <w:rFonts w:ascii="Times New Roman" w:eastAsia="Times New Roman" w:hAnsi="Times New Roman" w:cs="Arial"/>
          <w:b/>
          <w:sz w:val="28"/>
          <w:szCs w:val="28"/>
        </w:rPr>
        <w:t xml:space="preserve">Про затвердження </w:t>
      </w:r>
    </w:p>
    <w:p w14:paraId="3CD8DA36" w14:textId="77777777" w:rsidR="00786F1A" w:rsidRPr="00786F1A" w:rsidRDefault="00786F1A" w:rsidP="00786F1A">
      <w:pPr>
        <w:ind w:right="5160"/>
        <w:rPr>
          <w:rFonts w:ascii="Times New Roman" w:eastAsia="Times New Roman" w:hAnsi="Times New Roman" w:cs="Arial"/>
          <w:b/>
          <w:sz w:val="28"/>
          <w:szCs w:val="28"/>
        </w:rPr>
      </w:pPr>
      <w:r w:rsidRPr="00786F1A">
        <w:rPr>
          <w:rFonts w:ascii="Times New Roman" w:eastAsia="Times New Roman" w:hAnsi="Times New Roman" w:cs="Arial"/>
          <w:b/>
          <w:sz w:val="28"/>
          <w:szCs w:val="28"/>
        </w:rPr>
        <w:t xml:space="preserve">Програми удосконалення казначейського обслуговування коштів  місцевих бюджетів на </w:t>
      </w:r>
    </w:p>
    <w:p w14:paraId="6CE5D792" w14:textId="41194B41" w:rsidR="00786F1A" w:rsidRPr="00786F1A" w:rsidRDefault="00786F1A" w:rsidP="00786F1A">
      <w:pPr>
        <w:ind w:right="5160"/>
        <w:rPr>
          <w:rFonts w:ascii="Times New Roman" w:eastAsia="Times New Roman" w:hAnsi="Times New Roman" w:cs="Arial"/>
          <w:b/>
          <w:sz w:val="28"/>
          <w:szCs w:val="28"/>
        </w:rPr>
      </w:pPr>
      <w:r w:rsidRPr="00786F1A">
        <w:rPr>
          <w:rFonts w:ascii="Times New Roman" w:eastAsia="Times New Roman" w:hAnsi="Times New Roman" w:cs="Arial"/>
          <w:b/>
          <w:sz w:val="28"/>
          <w:szCs w:val="28"/>
        </w:rPr>
        <w:t>2025-2029 роки</w:t>
      </w:r>
    </w:p>
    <w:p w14:paraId="488BDDF8" w14:textId="77777777" w:rsidR="00786F1A" w:rsidRPr="00786F1A" w:rsidRDefault="00786F1A" w:rsidP="00786F1A">
      <w:pPr>
        <w:ind w:right="5160"/>
        <w:rPr>
          <w:rFonts w:ascii="Times New Roman" w:eastAsia="Times New Roman" w:hAnsi="Times New Roman" w:cs="Arial"/>
          <w:b/>
          <w:sz w:val="28"/>
          <w:szCs w:val="28"/>
        </w:rPr>
      </w:pPr>
    </w:p>
    <w:p w14:paraId="38CF5C85" w14:textId="7D5FE17F" w:rsidR="00786F1A" w:rsidRPr="00786F1A" w:rsidRDefault="00FC255E" w:rsidP="00786F1A">
      <w:pPr>
        <w:pStyle w:val="20"/>
        <w:shd w:val="clear" w:color="auto" w:fill="auto"/>
        <w:spacing w:line="240" w:lineRule="auto"/>
        <w:ind w:firstLine="1000"/>
        <w:jc w:val="both"/>
        <w:rPr>
          <w:b w:val="0"/>
          <w:sz w:val="28"/>
          <w:szCs w:val="28"/>
          <w:lang w:bidi="uk-UA"/>
        </w:rPr>
      </w:pPr>
      <w:r>
        <w:rPr>
          <w:b w:val="0"/>
          <w:sz w:val="28"/>
          <w:szCs w:val="28"/>
          <w:lang w:bidi="uk-UA"/>
        </w:rPr>
        <w:t>З</w:t>
      </w:r>
      <w:r w:rsidR="00786F1A" w:rsidRPr="00786F1A">
        <w:rPr>
          <w:b w:val="0"/>
          <w:sz w:val="28"/>
          <w:szCs w:val="28"/>
          <w:lang w:bidi="uk-UA"/>
        </w:rPr>
        <w:t xml:space="preserve"> метою підтримки державної політики в сфері казначейського обслуговування ,</w:t>
      </w:r>
      <w:r>
        <w:rPr>
          <w:b w:val="0"/>
          <w:sz w:val="28"/>
          <w:szCs w:val="28"/>
          <w:lang w:bidi="uk-UA"/>
        </w:rPr>
        <w:t xml:space="preserve"> </w:t>
      </w:r>
      <w:r w:rsidR="00786F1A" w:rsidRPr="00786F1A">
        <w:rPr>
          <w:b w:val="0"/>
          <w:sz w:val="28"/>
          <w:szCs w:val="28"/>
          <w:lang w:bidi="uk-UA"/>
        </w:rPr>
        <w:t>забезпечення належного функціонування існуючої системи і її удосконалення шляхом впровадження дистанційного обслуговування, відповідно до п.22 ст.26 Закону України «Про місцеве самоврядування в Україні» Почаївська міська рада</w:t>
      </w:r>
    </w:p>
    <w:p w14:paraId="061D239A" w14:textId="77777777" w:rsidR="00786F1A" w:rsidRPr="00786F1A" w:rsidRDefault="00786F1A" w:rsidP="00786F1A">
      <w:pPr>
        <w:pStyle w:val="20"/>
        <w:shd w:val="clear" w:color="auto" w:fill="auto"/>
        <w:spacing w:line="240" w:lineRule="auto"/>
        <w:ind w:firstLine="1000"/>
        <w:rPr>
          <w:sz w:val="28"/>
          <w:szCs w:val="28"/>
          <w:lang w:bidi="uk-UA"/>
        </w:rPr>
      </w:pPr>
    </w:p>
    <w:p w14:paraId="26EB70C9" w14:textId="5DAF5146" w:rsidR="00786F1A" w:rsidRPr="00786F1A" w:rsidRDefault="00786F1A" w:rsidP="00786F1A">
      <w:pPr>
        <w:pStyle w:val="10"/>
        <w:keepNext/>
        <w:keepLines/>
        <w:shd w:val="clear" w:color="auto" w:fill="auto"/>
        <w:spacing w:after="257" w:line="240" w:lineRule="auto"/>
        <w:ind w:left="426" w:right="20"/>
        <w:jc w:val="center"/>
        <w:rPr>
          <w:sz w:val="28"/>
          <w:szCs w:val="28"/>
          <w:lang w:bidi="uk-UA"/>
        </w:rPr>
      </w:pPr>
      <w:r w:rsidRPr="00786F1A">
        <w:rPr>
          <w:sz w:val="28"/>
          <w:szCs w:val="28"/>
          <w:lang w:bidi="uk-UA"/>
        </w:rPr>
        <w:t>В</w:t>
      </w:r>
      <w:r>
        <w:rPr>
          <w:sz w:val="28"/>
          <w:szCs w:val="28"/>
          <w:lang w:bidi="uk-UA"/>
        </w:rPr>
        <w:t xml:space="preserve"> </w:t>
      </w:r>
      <w:r w:rsidRPr="00786F1A">
        <w:rPr>
          <w:sz w:val="28"/>
          <w:szCs w:val="28"/>
          <w:lang w:bidi="uk-UA"/>
        </w:rPr>
        <w:t>И</w:t>
      </w:r>
      <w:r>
        <w:rPr>
          <w:sz w:val="28"/>
          <w:szCs w:val="28"/>
          <w:lang w:bidi="uk-UA"/>
        </w:rPr>
        <w:t xml:space="preserve"> </w:t>
      </w:r>
      <w:r w:rsidRPr="00786F1A">
        <w:rPr>
          <w:sz w:val="28"/>
          <w:szCs w:val="28"/>
          <w:lang w:bidi="uk-UA"/>
        </w:rPr>
        <w:t>Р</w:t>
      </w:r>
      <w:r>
        <w:rPr>
          <w:sz w:val="28"/>
          <w:szCs w:val="28"/>
          <w:lang w:bidi="uk-UA"/>
        </w:rPr>
        <w:t xml:space="preserve"> </w:t>
      </w:r>
      <w:r w:rsidRPr="00786F1A">
        <w:rPr>
          <w:sz w:val="28"/>
          <w:szCs w:val="28"/>
          <w:lang w:bidi="uk-UA"/>
        </w:rPr>
        <w:t>І</w:t>
      </w:r>
      <w:r>
        <w:rPr>
          <w:sz w:val="28"/>
          <w:szCs w:val="28"/>
          <w:lang w:bidi="uk-UA"/>
        </w:rPr>
        <w:t xml:space="preserve"> </w:t>
      </w:r>
      <w:r w:rsidRPr="00786F1A">
        <w:rPr>
          <w:sz w:val="28"/>
          <w:szCs w:val="28"/>
          <w:lang w:bidi="uk-UA"/>
        </w:rPr>
        <w:t>Ш</w:t>
      </w:r>
      <w:r>
        <w:rPr>
          <w:sz w:val="28"/>
          <w:szCs w:val="28"/>
          <w:lang w:bidi="uk-UA"/>
        </w:rPr>
        <w:t xml:space="preserve"> </w:t>
      </w:r>
      <w:r w:rsidRPr="00786F1A">
        <w:rPr>
          <w:sz w:val="28"/>
          <w:szCs w:val="28"/>
          <w:lang w:bidi="uk-UA"/>
        </w:rPr>
        <w:t>И</w:t>
      </w:r>
      <w:r>
        <w:rPr>
          <w:sz w:val="28"/>
          <w:szCs w:val="28"/>
          <w:lang w:bidi="uk-UA"/>
        </w:rPr>
        <w:t xml:space="preserve"> </w:t>
      </w:r>
      <w:r w:rsidRPr="00786F1A">
        <w:rPr>
          <w:sz w:val="28"/>
          <w:szCs w:val="28"/>
          <w:lang w:bidi="uk-UA"/>
        </w:rPr>
        <w:t>Л</w:t>
      </w:r>
      <w:r>
        <w:rPr>
          <w:sz w:val="28"/>
          <w:szCs w:val="28"/>
          <w:lang w:bidi="uk-UA"/>
        </w:rPr>
        <w:t xml:space="preserve"> </w:t>
      </w:r>
      <w:r w:rsidRPr="00786F1A">
        <w:rPr>
          <w:sz w:val="28"/>
          <w:szCs w:val="28"/>
          <w:lang w:bidi="uk-UA"/>
        </w:rPr>
        <w:t>А</w:t>
      </w:r>
      <w:r>
        <w:rPr>
          <w:sz w:val="28"/>
          <w:szCs w:val="28"/>
          <w:lang w:bidi="uk-UA"/>
        </w:rPr>
        <w:t xml:space="preserve"> </w:t>
      </w:r>
      <w:r w:rsidRPr="00786F1A">
        <w:rPr>
          <w:sz w:val="28"/>
          <w:szCs w:val="28"/>
          <w:lang w:bidi="uk-UA"/>
        </w:rPr>
        <w:t>:</w:t>
      </w:r>
    </w:p>
    <w:p w14:paraId="49954392" w14:textId="58D7DB3E" w:rsidR="00786F1A" w:rsidRPr="00786F1A" w:rsidRDefault="00786F1A" w:rsidP="00786F1A">
      <w:pPr>
        <w:pStyle w:val="10"/>
        <w:keepNext/>
        <w:keepLines/>
        <w:shd w:val="clear" w:color="auto" w:fill="auto"/>
        <w:ind w:left="720" w:right="20"/>
        <w:rPr>
          <w:sz w:val="28"/>
          <w:szCs w:val="28"/>
          <w:lang w:bidi="uk-UA"/>
        </w:rPr>
      </w:pPr>
    </w:p>
    <w:p w14:paraId="3D8D5A46" w14:textId="6CDECB63" w:rsidR="00786F1A" w:rsidRPr="00655CC2" w:rsidRDefault="00786F1A" w:rsidP="00655CC2">
      <w:pPr>
        <w:pStyle w:val="ae"/>
        <w:numPr>
          <w:ilvl w:val="0"/>
          <w:numId w:val="17"/>
        </w:numPr>
        <w:ind w:left="0" w:firstLine="360"/>
        <w:jc w:val="both"/>
        <w:rPr>
          <w:rFonts w:ascii="Times New Roman" w:hAnsi="Times New Roman" w:cs="Times New Roman"/>
          <w:sz w:val="28"/>
          <w:szCs w:val="28"/>
        </w:rPr>
      </w:pPr>
      <w:r w:rsidRPr="00655CC2">
        <w:rPr>
          <w:rFonts w:ascii="Times New Roman" w:hAnsi="Times New Roman" w:cs="Times New Roman"/>
          <w:sz w:val="28"/>
          <w:szCs w:val="28"/>
        </w:rPr>
        <w:t>Затвердити Програму удосконалення казначейського обслуговування коштів місцевих бюджетів на 2025-2029 роки, що додається.</w:t>
      </w:r>
    </w:p>
    <w:p w14:paraId="6AC39959" w14:textId="77777777" w:rsidR="00655CC2" w:rsidRPr="00655CC2" w:rsidRDefault="00655CC2" w:rsidP="00655CC2">
      <w:pPr>
        <w:pStyle w:val="ae"/>
        <w:ind w:left="780"/>
        <w:jc w:val="both"/>
        <w:rPr>
          <w:rFonts w:ascii="Times New Roman" w:hAnsi="Times New Roman" w:cs="Times New Roman"/>
          <w:sz w:val="28"/>
          <w:szCs w:val="28"/>
        </w:rPr>
      </w:pPr>
    </w:p>
    <w:p w14:paraId="21798C14" w14:textId="63EF34A5" w:rsidR="00786F1A" w:rsidRPr="00786F1A" w:rsidRDefault="00786F1A" w:rsidP="00655CC2">
      <w:pPr>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786F1A">
        <w:rPr>
          <w:rFonts w:ascii="Times New Roman" w:hAnsi="Times New Roman" w:cs="Times New Roman"/>
          <w:sz w:val="28"/>
          <w:szCs w:val="28"/>
        </w:rPr>
        <w:t>Контроль за виконанням Програми покласти на постійну комісію з питань</w:t>
      </w:r>
      <w:r>
        <w:rPr>
          <w:rFonts w:ascii="Times New Roman" w:hAnsi="Times New Roman" w:cs="Times New Roman"/>
          <w:sz w:val="28"/>
          <w:szCs w:val="28"/>
        </w:rPr>
        <w:t xml:space="preserve"> фінансів, бюджету, планування соціально-економічного розвитку</w:t>
      </w:r>
      <w:r w:rsidR="00655CC2">
        <w:rPr>
          <w:rFonts w:ascii="Times New Roman" w:hAnsi="Times New Roman" w:cs="Times New Roman"/>
          <w:sz w:val="28"/>
          <w:szCs w:val="28"/>
        </w:rPr>
        <w:t>, інвестицій та міжнародного співробітництва.</w:t>
      </w:r>
    </w:p>
    <w:p w14:paraId="0804DC8A" w14:textId="77777777" w:rsidR="00786F1A" w:rsidRPr="00786F1A" w:rsidRDefault="00786F1A" w:rsidP="00655CC2">
      <w:pPr>
        <w:widowControl/>
        <w:jc w:val="both"/>
        <w:rPr>
          <w:rFonts w:ascii="Times New Roman" w:hAnsi="Times New Roman" w:cs="Times New Roman"/>
          <w:sz w:val="28"/>
          <w:szCs w:val="28"/>
        </w:rPr>
      </w:pPr>
    </w:p>
    <w:p w14:paraId="72CCF57C" w14:textId="77777777" w:rsidR="00786F1A" w:rsidRPr="00786F1A" w:rsidRDefault="00786F1A" w:rsidP="00786F1A">
      <w:pPr>
        <w:widowControl/>
        <w:jc w:val="both"/>
        <w:rPr>
          <w:rFonts w:ascii="Times New Roman" w:hAnsi="Times New Roman" w:cs="Times New Roman"/>
          <w:sz w:val="28"/>
          <w:szCs w:val="28"/>
        </w:rPr>
      </w:pPr>
    </w:p>
    <w:p w14:paraId="3BF28FE2" w14:textId="77777777" w:rsidR="00786F1A" w:rsidRPr="00786F1A" w:rsidRDefault="00786F1A" w:rsidP="00786F1A">
      <w:pPr>
        <w:widowControl/>
        <w:jc w:val="both"/>
        <w:rPr>
          <w:rFonts w:ascii="Times New Roman" w:hAnsi="Times New Roman" w:cs="Times New Roman"/>
          <w:sz w:val="28"/>
          <w:szCs w:val="28"/>
        </w:rPr>
      </w:pPr>
    </w:p>
    <w:p w14:paraId="562CA841" w14:textId="77777777" w:rsidR="00786F1A" w:rsidRPr="00786F1A" w:rsidRDefault="00786F1A" w:rsidP="00786F1A">
      <w:pPr>
        <w:rPr>
          <w:rFonts w:ascii="Times New Roman" w:hAnsi="Times New Roman" w:cs="Times New Roman"/>
          <w:sz w:val="28"/>
          <w:szCs w:val="28"/>
        </w:rPr>
      </w:pPr>
    </w:p>
    <w:p w14:paraId="0A3FA4ED" w14:textId="77777777" w:rsidR="00786F1A" w:rsidRPr="00786F1A" w:rsidRDefault="00786F1A" w:rsidP="00786F1A">
      <w:pPr>
        <w:tabs>
          <w:tab w:val="left" w:pos="2414"/>
        </w:tabs>
        <w:rPr>
          <w:rFonts w:ascii="Times New Roman" w:hAnsi="Times New Roman" w:cs="Times New Roman"/>
          <w:sz w:val="28"/>
          <w:szCs w:val="28"/>
        </w:rPr>
      </w:pPr>
      <w:r w:rsidRPr="00786F1A">
        <w:rPr>
          <w:rFonts w:ascii="Times New Roman" w:hAnsi="Times New Roman" w:cs="Times New Roman"/>
          <w:sz w:val="28"/>
          <w:szCs w:val="28"/>
        </w:rPr>
        <w:tab/>
      </w:r>
    </w:p>
    <w:p w14:paraId="5D7B72AD" w14:textId="77777777" w:rsidR="00786F1A" w:rsidRDefault="00786F1A" w:rsidP="00480D77">
      <w:pPr>
        <w:pStyle w:val="20"/>
        <w:shd w:val="clear" w:color="auto" w:fill="auto"/>
        <w:spacing w:line="240" w:lineRule="auto"/>
        <w:ind w:left="5954"/>
        <w:rPr>
          <w:sz w:val="28"/>
          <w:szCs w:val="28"/>
        </w:rPr>
      </w:pPr>
    </w:p>
    <w:p w14:paraId="63EB3867" w14:textId="77777777" w:rsidR="00786F1A" w:rsidRDefault="00786F1A" w:rsidP="00480D77">
      <w:pPr>
        <w:pStyle w:val="20"/>
        <w:shd w:val="clear" w:color="auto" w:fill="auto"/>
        <w:spacing w:line="240" w:lineRule="auto"/>
        <w:ind w:left="5954"/>
        <w:rPr>
          <w:sz w:val="28"/>
          <w:szCs w:val="28"/>
        </w:rPr>
      </w:pPr>
    </w:p>
    <w:p w14:paraId="51DFB44A" w14:textId="26DC4A5F" w:rsidR="00786F1A" w:rsidRPr="00655CC2" w:rsidRDefault="00655CC2" w:rsidP="00655CC2">
      <w:pPr>
        <w:pStyle w:val="20"/>
        <w:shd w:val="clear" w:color="auto" w:fill="auto"/>
        <w:spacing w:line="240" w:lineRule="auto"/>
        <w:rPr>
          <w:b w:val="0"/>
          <w:sz w:val="20"/>
          <w:szCs w:val="20"/>
        </w:rPr>
      </w:pPr>
      <w:r w:rsidRPr="00655CC2">
        <w:rPr>
          <w:b w:val="0"/>
          <w:sz w:val="20"/>
          <w:szCs w:val="20"/>
        </w:rPr>
        <w:t>Марія Коношевська</w:t>
      </w:r>
    </w:p>
    <w:p w14:paraId="0E1451CE" w14:textId="77777777" w:rsidR="00786F1A" w:rsidRPr="00655CC2" w:rsidRDefault="00786F1A" w:rsidP="00480D77">
      <w:pPr>
        <w:pStyle w:val="20"/>
        <w:shd w:val="clear" w:color="auto" w:fill="auto"/>
        <w:spacing w:line="240" w:lineRule="auto"/>
        <w:ind w:left="5954"/>
        <w:rPr>
          <w:b w:val="0"/>
          <w:sz w:val="20"/>
          <w:szCs w:val="20"/>
        </w:rPr>
      </w:pPr>
    </w:p>
    <w:p w14:paraId="3C92F3EC" w14:textId="77777777" w:rsidR="00786F1A" w:rsidRDefault="00786F1A" w:rsidP="00480D77">
      <w:pPr>
        <w:pStyle w:val="20"/>
        <w:shd w:val="clear" w:color="auto" w:fill="auto"/>
        <w:spacing w:line="240" w:lineRule="auto"/>
        <w:ind w:left="5954"/>
        <w:rPr>
          <w:sz w:val="28"/>
          <w:szCs w:val="28"/>
        </w:rPr>
      </w:pPr>
    </w:p>
    <w:p w14:paraId="6CA48564" w14:textId="77777777" w:rsidR="00786F1A" w:rsidRDefault="00786F1A" w:rsidP="00480D77">
      <w:pPr>
        <w:pStyle w:val="20"/>
        <w:shd w:val="clear" w:color="auto" w:fill="auto"/>
        <w:spacing w:line="240" w:lineRule="auto"/>
        <w:ind w:left="5954"/>
        <w:rPr>
          <w:sz w:val="28"/>
          <w:szCs w:val="28"/>
        </w:rPr>
      </w:pPr>
    </w:p>
    <w:p w14:paraId="7E9E334D" w14:textId="77777777" w:rsidR="00786F1A" w:rsidRDefault="00786F1A" w:rsidP="00480D77">
      <w:pPr>
        <w:pStyle w:val="20"/>
        <w:shd w:val="clear" w:color="auto" w:fill="auto"/>
        <w:spacing w:line="240" w:lineRule="auto"/>
        <w:ind w:left="5954"/>
        <w:rPr>
          <w:sz w:val="28"/>
          <w:szCs w:val="28"/>
        </w:rPr>
      </w:pPr>
    </w:p>
    <w:p w14:paraId="1623196C" w14:textId="77777777" w:rsidR="00786F1A" w:rsidRDefault="00786F1A" w:rsidP="00480D77">
      <w:pPr>
        <w:pStyle w:val="20"/>
        <w:shd w:val="clear" w:color="auto" w:fill="auto"/>
        <w:spacing w:line="240" w:lineRule="auto"/>
        <w:ind w:left="5954"/>
        <w:rPr>
          <w:sz w:val="28"/>
          <w:szCs w:val="28"/>
        </w:rPr>
      </w:pPr>
    </w:p>
    <w:p w14:paraId="5B92EEDE" w14:textId="77777777" w:rsidR="00786F1A" w:rsidRDefault="00786F1A" w:rsidP="00480D77">
      <w:pPr>
        <w:pStyle w:val="20"/>
        <w:shd w:val="clear" w:color="auto" w:fill="auto"/>
        <w:spacing w:line="240" w:lineRule="auto"/>
        <w:ind w:left="5954"/>
        <w:rPr>
          <w:sz w:val="28"/>
          <w:szCs w:val="28"/>
        </w:rPr>
      </w:pPr>
    </w:p>
    <w:p w14:paraId="2EE2A20D" w14:textId="77777777" w:rsidR="00786F1A" w:rsidRDefault="00786F1A" w:rsidP="00480D77">
      <w:pPr>
        <w:pStyle w:val="20"/>
        <w:shd w:val="clear" w:color="auto" w:fill="auto"/>
        <w:spacing w:line="240" w:lineRule="auto"/>
        <w:ind w:left="5954"/>
        <w:rPr>
          <w:sz w:val="28"/>
          <w:szCs w:val="28"/>
        </w:rPr>
      </w:pPr>
    </w:p>
    <w:p w14:paraId="6E3F86CF" w14:textId="77777777" w:rsidR="00786F1A" w:rsidRDefault="00786F1A" w:rsidP="00480D77">
      <w:pPr>
        <w:pStyle w:val="20"/>
        <w:shd w:val="clear" w:color="auto" w:fill="auto"/>
        <w:spacing w:line="240" w:lineRule="auto"/>
        <w:ind w:left="5954"/>
        <w:rPr>
          <w:sz w:val="28"/>
          <w:szCs w:val="28"/>
        </w:rPr>
      </w:pPr>
    </w:p>
    <w:p w14:paraId="1623ABE9" w14:textId="77777777" w:rsidR="00786F1A" w:rsidRDefault="00786F1A" w:rsidP="00480D77">
      <w:pPr>
        <w:pStyle w:val="20"/>
        <w:shd w:val="clear" w:color="auto" w:fill="auto"/>
        <w:spacing w:line="240" w:lineRule="auto"/>
        <w:ind w:left="5954"/>
        <w:rPr>
          <w:sz w:val="28"/>
          <w:szCs w:val="28"/>
        </w:rPr>
      </w:pPr>
    </w:p>
    <w:p w14:paraId="5BFF31BF" w14:textId="77777777" w:rsidR="000A7F7A" w:rsidRPr="00A23EB7" w:rsidRDefault="00D439D9" w:rsidP="00480D77">
      <w:pPr>
        <w:pStyle w:val="20"/>
        <w:shd w:val="clear" w:color="auto" w:fill="auto"/>
        <w:spacing w:line="240" w:lineRule="auto"/>
        <w:ind w:left="5954"/>
        <w:rPr>
          <w:sz w:val="24"/>
          <w:szCs w:val="24"/>
        </w:rPr>
      </w:pPr>
      <w:r w:rsidRPr="00A23EB7">
        <w:rPr>
          <w:sz w:val="24"/>
          <w:szCs w:val="24"/>
        </w:rPr>
        <w:t>ЗАТВЕРДЖЕНО</w:t>
      </w:r>
    </w:p>
    <w:p w14:paraId="68244A92" w14:textId="07D03957" w:rsidR="000A7F7A" w:rsidRPr="00A23EB7" w:rsidRDefault="00D439D9" w:rsidP="00480D77">
      <w:pPr>
        <w:pStyle w:val="20"/>
        <w:shd w:val="clear" w:color="auto" w:fill="auto"/>
        <w:spacing w:line="240" w:lineRule="auto"/>
        <w:ind w:left="5954"/>
        <w:rPr>
          <w:sz w:val="24"/>
          <w:szCs w:val="24"/>
        </w:rPr>
      </w:pPr>
      <w:r w:rsidRPr="00A23EB7">
        <w:rPr>
          <w:sz w:val="24"/>
          <w:szCs w:val="24"/>
        </w:rPr>
        <w:t xml:space="preserve">рішення сесії </w:t>
      </w:r>
      <w:r w:rsidR="00F43427" w:rsidRPr="00A23EB7">
        <w:rPr>
          <w:sz w:val="24"/>
          <w:szCs w:val="24"/>
        </w:rPr>
        <w:t>Почаївс</w:t>
      </w:r>
      <w:r w:rsidRPr="00A23EB7">
        <w:rPr>
          <w:sz w:val="24"/>
          <w:szCs w:val="24"/>
        </w:rPr>
        <w:t>ької міської ради від «</w:t>
      </w:r>
      <w:r w:rsidR="00480D77" w:rsidRPr="00A23EB7">
        <w:rPr>
          <w:sz w:val="24"/>
          <w:szCs w:val="24"/>
        </w:rPr>
        <w:t xml:space="preserve">    </w:t>
      </w:r>
      <w:r w:rsidRPr="00A23EB7">
        <w:rPr>
          <w:sz w:val="24"/>
          <w:szCs w:val="24"/>
        </w:rPr>
        <w:t xml:space="preserve"> » </w:t>
      </w:r>
      <w:r w:rsidR="00480D77" w:rsidRPr="00A23EB7">
        <w:rPr>
          <w:sz w:val="24"/>
          <w:szCs w:val="24"/>
        </w:rPr>
        <w:t xml:space="preserve">         </w:t>
      </w:r>
      <w:r w:rsidRPr="00A23EB7">
        <w:rPr>
          <w:sz w:val="24"/>
          <w:szCs w:val="24"/>
        </w:rPr>
        <w:t xml:space="preserve"> 202</w:t>
      </w:r>
      <w:r w:rsidR="00480D77" w:rsidRPr="00A23EB7">
        <w:rPr>
          <w:sz w:val="24"/>
          <w:szCs w:val="24"/>
        </w:rPr>
        <w:t>4</w:t>
      </w:r>
      <w:r w:rsidRPr="00A23EB7">
        <w:rPr>
          <w:sz w:val="24"/>
          <w:szCs w:val="24"/>
        </w:rPr>
        <w:t xml:space="preserve"> року №</w:t>
      </w:r>
    </w:p>
    <w:p w14:paraId="500EC8DD" w14:textId="77777777" w:rsidR="00480D77" w:rsidRPr="00480D77" w:rsidRDefault="00480D77" w:rsidP="00480D77">
      <w:pPr>
        <w:pStyle w:val="30"/>
        <w:shd w:val="clear" w:color="auto" w:fill="auto"/>
        <w:spacing w:line="240" w:lineRule="auto"/>
        <w:jc w:val="left"/>
        <w:rPr>
          <w:sz w:val="28"/>
          <w:szCs w:val="28"/>
        </w:rPr>
      </w:pPr>
    </w:p>
    <w:p w14:paraId="78962CE5" w14:textId="74A748BD" w:rsidR="005033F0" w:rsidRDefault="00D439D9" w:rsidP="005033F0">
      <w:pPr>
        <w:pStyle w:val="30"/>
        <w:shd w:val="clear" w:color="auto" w:fill="auto"/>
        <w:spacing w:line="240" w:lineRule="auto"/>
        <w:rPr>
          <w:sz w:val="28"/>
          <w:szCs w:val="28"/>
        </w:rPr>
      </w:pPr>
      <w:r w:rsidRPr="00480D77">
        <w:rPr>
          <w:sz w:val="28"/>
          <w:szCs w:val="28"/>
        </w:rPr>
        <w:t>Паспорт цільової Програми удосконалення казначейського обслуговування коштів місцевих бюджетів на 202</w:t>
      </w:r>
      <w:r w:rsidR="00480D77" w:rsidRPr="003236EA">
        <w:rPr>
          <w:sz w:val="28"/>
          <w:szCs w:val="28"/>
          <w:lang w:val="ru-RU"/>
        </w:rPr>
        <w:t>5</w:t>
      </w:r>
      <w:r w:rsidRPr="00480D77">
        <w:rPr>
          <w:sz w:val="28"/>
          <w:szCs w:val="28"/>
        </w:rPr>
        <w:t>-202</w:t>
      </w:r>
      <w:r w:rsidR="00D15642" w:rsidRPr="003236EA">
        <w:rPr>
          <w:sz w:val="28"/>
          <w:szCs w:val="28"/>
          <w:lang w:val="ru-RU"/>
        </w:rPr>
        <w:t>9</w:t>
      </w:r>
      <w:r w:rsidRPr="00480D77">
        <w:rPr>
          <w:sz w:val="28"/>
          <w:szCs w:val="28"/>
        </w:rPr>
        <w:t xml:space="preserve"> роки</w:t>
      </w:r>
    </w:p>
    <w:p w14:paraId="34453CE9" w14:textId="77777777" w:rsidR="005033F0" w:rsidRDefault="005033F0" w:rsidP="003F4951">
      <w:pPr>
        <w:pStyle w:val="30"/>
        <w:shd w:val="clear" w:color="auto" w:fill="auto"/>
        <w:spacing w:line="240" w:lineRule="auto"/>
        <w:rPr>
          <w:sz w:val="28"/>
          <w:szCs w:val="28"/>
        </w:rPr>
      </w:pPr>
    </w:p>
    <w:p w14:paraId="510D0275" w14:textId="77777777" w:rsidR="005033F0" w:rsidRPr="00BD03BE" w:rsidRDefault="005033F0" w:rsidP="005033F0">
      <w:pPr>
        <w:spacing w:after="120"/>
        <w:ind w:left="360" w:right="-143"/>
        <w:jc w:val="center"/>
        <w:rPr>
          <w:rFonts w:ascii="Times New Roman" w:eastAsia="Calibri" w:hAnsi="Times New Roman" w:cs="Times New Roman"/>
          <w:b/>
        </w:rPr>
      </w:pPr>
      <w:r>
        <w:tab/>
      </w:r>
      <w:r w:rsidRPr="00BD03BE">
        <w:rPr>
          <w:rFonts w:ascii="Times New Roman" w:eastAsia="Calibri" w:hAnsi="Times New Roman" w:cs="Times New Roman"/>
          <w:b/>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822"/>
        <w:gridCol w:w="4061"/>
      </w:tblGrid>
      <w:tr w:rsidR="005033F0" w:rsidRPr="00BD03BE" w14:paraId="04ADC4D7" w14:textId="77777777" w:rsidTr="00AA3FE4">
        <w:tc>
          <w:tcPr>
            <w:tcW w:w="462" w:type="dxa"/>
          </w:tcPr>
          <w:p w14:paraId="28EEFF24" w14:textId="14BA8652"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1</w:t>
            </w:r>
          </w:p>
        </w:tc>
        <w:tc>
          <w:tcPr>
            <w:tcW w:w="4822" w:type="dxa"/>
          </w:tcPr>
          <w:p w14:paraId="73BEC2D2" w14:textId="77777777" w:rsidR="005033F0" w:rsidRPr="00BD03BE" w:rsidRDefault="005033F0" w:rsidP="00AA3FE4">
            <w:pPr>
              <w:jc w:val="both"/>
              <w:rPr>
                <w:rFonts w:ascii="Times New Roman" w:eastAsia="Calibri" w:hAnsi="Times New Roman" w:cs="Times New Roman"/>
              </w:rPr>
            </w:pPr>
            <w:r w:rsidRPr="00BD03BE">
              <w:rPr>
                <w:rFonts w:ascii="Times New Roman" w:eastAsia="Calibri" w:hAnsi="Times New Roman" w:cs="Times New Roman"/>
              </w:rPr>
              <w:t>Ініціатор розроблення Програми</w:t>
            </w:r>
          </w:p>
        </w:tc>
        <w:tc>
          <w:tcPr>
            <w:tcW w:w="4061" w:type="dxa"/>
          </w:tcPr>
          <w:p w14:paraId="5AD11911"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Управління державної казначейської служби України у Кременецькому районі Тернопільської області</w:t>
            </w:r>
          </w:p>
          <w:p w14:paraId="7844DBB6" w14:textId="77777777" w:rsidR="0067686D" w:rsidRPr="003902B2" w:rsidRDefault="0067686D" w:rsidP="00AA3FE4">
            <w:pPr>
              <w:ind w:right="34"/>
              <w:jc w:val="both"/>
              <w:rPr>
                <w:rFonts w:ascii="Times New Roman" w:eastAsia="Calibri" w:hAnsi="Times New Roman" w:cs="Times New Roman"/>
              </w:rPr>
            </w:pPr>
          </w:p>
        </w:tc>
      </w:tr>
      <w:tr w:rsidR="005033F0" w:rsidRPr="00BD03BE" w14:paraId="3766AFAB" w14:textId="77777777" w:rsidTr="00AA3FE4">
        <w:tc>
          <w:tcPr>
            <w:tcW w:w="462" w:type="dxa"/>
          </w:tcPr>
          <w:p w14:paraId="196518FD" w14:textId="209284ED"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2</w:t>
            </w:r>
          </w:p>
        </w:tc>
        <w:tc>
          <w:tcPr>
            <w:tcW w:w="4822" w:type="dxa"/>
          </w:tcPr>
          <w:p w14:paraId="567C742E" w14:textId="77777777" w:rsidR="005033F0" w:rsidRPr="00BD03BE" w:rsidRDefault="005033F0" w:rsidP="00AA3FE4">
            <w:pPr>
              <w:jc w:val="both"/>
              <w:rPr>
                <w:rFonts w:ascii="Times New Roman" w:eastAsia="Calibri" w:hAnsi="Times New Roman" w:cs="Times New Roman"/>
              </w:rPr>
            </w:pPr>
            <w:r w:rsidRPr="00BD03BE">
              <w:rPr>
                <w:rFonts w:ascii="Times New Roman" w:eastAsia="Times New Roman" w:hAnsi="Times New Roman" w:cs="Times New Roman"/>
              </w:rPr>
              <w:t>Дата, номер і назва розпорядчого документа на підставі якого розроблено програму</w:t>
            </w:r>
          </w:p>
        </w:tc>
        <w:tc>
          <w:tcPr>
            <w:tcW w:w="4061" w:type="dxa"/>
          </w:tcPr>
          <w:p w14:paraId="77CC6969" w14:textId="77777777" w:rsidR="005033F0" w:rsidRDefault="0067686D" w:rsidP="005033F0">
            <w:pPr>
              <w:ind w:right="34"/>
              <w:jc w:val="both"/>
              <w:rPr>
                <w:rFonts w:ascii="Times New Roman" w:eastAsia="Calibri" w:hAnsi="Times New Roman" w:cs="Times New Roman"/>
              </w:rPr>
            </w:pPr>
            <w:r>
              <w:rPr>
                <w:rFonts w:ascii="Times New Roman" w:eastAsia="Calibri" w:hAnsi="Times New Roman" w:cs="Times New Roman"/>
              </w:rPr>
              <w:t xml:space="preserve">Розпорядження міськогго голови № </w:t>
            </w:r>
            <w:r w:rsidR="005033F0" w:rsidRPr="00BD03BE">
              <w:rPr>
                <w:rFonts w:ascii="Times New Roman" w:eastAsia="Calibri" w:hAnsi="Times New Roman" w:cs="Times New Roman"/>
              </w:rPr>
              <w:t>Рішення виконавчого комітету</w:t>
            </w:r>
            <w:r w:rsidR="005033F0">
              <w:rPr>
                <w:rFonts w:ascii="Times New Roman" w:eastAsia="Calibri" w:hAnsi="Times New Roman" w:cs="Times New Roman"/>
              </w:rPr>
              <w:t xml:space="preserve"> №</w:t>
            </w:r>
          </w:p>
          <w:p w14:paraId="7F81F37B" w14:textId="35256CD1" w:rsidR="0067686D" w:rsidRPr="00BD03BE" w:rsidRDefault="0067686D" w:rsidP="005033F0">
            <w:pPr>
              <w:ind w:right="34"/>
              <w:jc w:val="both"/>
              <w:rPr>
                <w:rFonts w:ascii="Times New Roman" w:eastAsia="Calibri" w:hAnsi="Times New Roman" w:cs="Times New Roman"/>
              </w:rPr>
            </w:pPr>
          </w:p>
        </w:tc>
      </w:tr>
      <w:tr w:rsidR="005033F0" w:rsidRPr="00BD03BE" w14:paraId="7E1D0E22" w14:textId="77777777" w:rsidTr="00AA3FE4">
        <w:tc>
          <w:tcPr>
            <w:tcW w:w="462" w:type="dxa"/>
          </w:tcPr>
          <w:p w14:paraId="796E01DE" w14:textId="6059A089"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3</w:t>
            </w:r>
          </w:p>
        </w:tc>
        <w:tc>
          <w:tcPr>
            <w:tcW w:w="4822" w:type="dxa"/>
          </w:tcPr>
          <w:p w14:paraId="0C4A9E2F" w14:textId="77777777" w:rsidR="005033F0" w:rsidRPr="00BD03BE" w:rsidRDefault="005033F0" w:rsidP="00AA3FE4">
            <w:pPr>
              <w:jc w:val="both"/>
              <w:rPr>
                <w:rFonts w:ascii="Times New Roman" w:eastAsia="Calibri" w:hAnsi="Times New Roman" w:cs="Times New Roman"/>
              </w:rPr>
            </w:pPr>
            <w:r w:rsidRPr="00BD03BE">
              <w:rPr>
                <w:rFonts w:ascii="Times New Roman" w:eastAsia="Calibri" w:hAnsi="Times New Roman" w:cs="Times New Roman"/>
              </w:rPr>
              <w:t>Розробник Програми</w:t>
            </w:r>
          </w:p>
        </w:tc>
        <w:tc>
          <w:tcPr>
            <w:tcW w:w="4061" w:type="dxa"/>
          </w:tcPr>
          <w:p w14:paraId="77F4D907"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Відділ управління проектами та програмами соціально-економічного розвитку Почаївської міської ради</w:t>
            </w:r>
          </w:p>
          <w:p w14:paraId="25A3205B" w14:textId="77777777" w:rsidR="0067686D" w:rsidRPr="00BD03BE" w:rsidRDefault="0067686D" w:rsidP="00AA3FE4">
            <w:pPr>
              <w:ind w:right="34"/>
              <w:jc w:val="both"/>
              <w:rPr>
                <w:rFonts w:ascii="Times New Roman" w:eastAsia="Calibri" w:hAnsi="Times New Roman" w:cs="Times New Roman"/>
              </w:rPr>
            </w:pPr>
          </w:p>
        </w:tc>
      </w:tr>
      <w:tr w:rsidR="005033F0" w:rsidRPr="00BD03BE" w14:paraId="40FA1EAC" w14:textId="77777777" w:rsidTr="00AA3FE4">
        <w:tc>
          <w:tcPr>
            <w:tcW w:w="462" w:type="dxa"/>
          </w:tcPr>
          <w:p w14:paraId="3BB42EB4" w14:textId="1EACF261"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4</w:t>
            </w:r>
          </w:p>
        </w:tc>
        <w:tc>
          <w:tcPr>
            <w:tcW w:w="4822" w:type="dxa"/>
          </w:tcPr>
          <w:p w14:paraId="0A708F14" w14:textId="77777777" w:rsidR="005033F0" w:rsidRPr="00BD03BE" w:rsidRDefault="005033F0" w:rsidP="00AA3FE4">
            <w:pPr>
              <w:jc w:val="both"/>
              <w:rPr>
                <w:rFonts w:ascii="Times New Roman" w:eastAsia="Calibri" w:hAnsi="Times New Roman" w:cs="Times New Roman"/>
              </w:rPr>
            </w:pPr>
            <w:r w:rsidRPr="00BD03BE">
              <w:rPr>
                <w:rFonts w:ascii="Times New Roman" w:eastAsia="Calibri" w:hAnsi="Times New Roman" w:cs="Times New Roman"/>
              </w:rPr>
              <w:t>Співрозробник Програми</w:t>
            </w:r>
          </w:p>
        </w:tc>
        <w:tc>
          <w:tcPr>
            <w:tcW w:w="4061" w:type="dxa"/>
          </w:tcPr>
          <w:p w14:paraId="0736D35D"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Управління державної казначейської служби України у Кременецькому районі Тернопільської області</w:t>
            </w:r>
          </w:p>
          <w:p w14:paraId="1B2DA405" w14:textId="77777777" w:rsidR="0067686D" w:rsidRPr="00BD03BE" w:rsidRDefault="0067686D" w:rsidP="00AA3FE4">
            <w:pPr>
              <w:ind w:right="34"/>
              <w:jc w:val="both"/>
              <w:rPr>
                <w:rFonts w:ascii="Times New Roman" w:eastAsia="Calibri" w:hAnsi="Times New Roman" w:cs="Times New Roman"/>
              </w:rPr>
            </w:pPr>
          </w:p>
        </w:tc>
      </w:tr>
      <w:tr w:rsidR="005033F0" w:rsidRPr="00BD03BE" w14:paraId="7049EB0D" w14:textId="77777777" w:rsidTr="00AA3FE4">
        <w:tc>
          <w:tcPr>
            <w:tcW w:w="462" w:type="dxa"/>
          </w:tcPr>
          <w:p w14:paraId="56777191" w14:textId="50FBD111"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5</w:t>
            </w:r>
          </w:p>
        </w:tc>
        <w:tc>
          <w:tcPr>
            <w:tcW w:w="4822" w:type="dxa"/>
          </w:tcPr>
          <w:p w14:paraId="3F4CB3A6" w14:textId="77777777" w:rsidR="005033F0" w:rsidRPr="00BD03BE" w:rsidRDefault="005033F0" w:rsidP="00AA3FE4">
            <w:pPr>
              <w:jc w:val="both"/>
              <w:rPr>
                <w:rFonts w:ascii="Times New Roman" w:eastAsia="Calibri" w:hAnsi="Times New Roman" w:cs="Times New Roman"/>
              </w:rPr>
            </w:pPr>
            <w:r w:rsidRPr="00BD03BE">
              <w:rPr>
                <w:rFonts w:ascii="Times New Roman" w:eastAsia="Times New Roman" w:hAnsi="Times New Roman" w:cs="Times New Roman"/>
              </w:rPr>
              <w:t>Відповідальний виконавець програми</w:t>
            </w:r>
          </w:p>
        </w:tc>
        <w:tc>
          <w:tcPr>
            <w:tcW w:w="4061" w:type="dxa"/>
          </w:tcPr>
          <w:p w14:paraId="5D5746F6"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Управління державної казначейської служби України у Кременецькому районі Тернопільської області</w:t>
            </w:r>
          </w:p>
          <w:p w14:paraId="7C94B753" w14:textId="77777777" w:rsidR="0067686D" w:rsidRPr="00BD03BE" w:rsidRDefault="0067686D" w:rsidP="00AA3FE4">
            <w:pPr>
              <w:ind w:right="34"/>
              <w:jc w:val="both"/>
              <w:rPr>
                <w:rFonts w:ascii="Times New Roman" w:eastAsia="Calibri" w:hAnsi="Times New Roman" w:cs="Times New Roman"/>
              </w:rPr>
            </w:pPr>
          </w:p>
        </w:tc>
      </w:tr>
      <w:tr w:rsidR="005033F0" w:rsidRPr="00BD03BE" w14:paraId="024E6D9D" w14:textId="77777777" w:rsidTr="00AA3FE4">
        <w:tc>
          <w:tcPr>
            <w:tcW w:w="462" w:type="dxa"/>
          </w:tcPr>
          <w:p w14:paraId="5ECB5452" w14:textId="27350D79"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6</w:t>
            </w:r>
          </w:p>
        </w:tc>
        <w:tc>
          <w:tcPr>
            <w:tcW w:w="4822" w:type="dxa"/>
          </w:tcPr>
          <w:p w14:paraId="396EBEB5" w14:textId="77777777" w:rsidR="005033F0" w:rsidRPr="00BD03BE" w:rsidRDefault="005033F0" w:rsidP="00AA3FE4">
            <w:pPr>
              <w:jc w:val="both"/>
              <w:rPr>
                <w:rFonts w:ascii="Times New Roman" w:eastAsia="Calibri" w:hAnsi="Times New Roman" w:cs="Times New Roman"/>
              </w:rPr>
            </w:pPr>
            <w:r w:rsidRPr="00BD03BE">
              <w:rPr>
                <w:rFonts w:ascii="Times New Roman" w:eastAsia="Calibri" w:hAnsi="Times New Roman" w:cs="Times New Roman"/>
              </w:rPr>
              <w:t>Учасники Програми</w:t>
            </w:r>
          </w:p>
        </w:tc>
        <w:tc>
          <w:tcPr>
            <w:tcW w:w="4061" w:type="dxa"/>
            <w:shd w:val="clear" w:color="auto" w:fill="auto"/>
          </w:tcPr>
          <w:p w14:paraId="784A43B3"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 xml:space="preserve"> Почаївська міська рада, Управління державної казначейської служби України у Кременецькому районі Тернопільської області</w:t>
            </w:r>
          </w:p>
          <w:p w14:paraId="6896F553" w14:textId="77777777" w:rsidR="0067686D" w:rsidRPr="00BD03BE" w:rsidRDefault="0067686D" w:rsidP="00AA3FE4">
            <w:pPr>
              <w:ind w:right="34"/>
              <w:jc w:val="both"/>
              <w:rPr>
                <w:rFonts w:ascii="Times New Roman" w:eastAsia="Calibri" w:hAnsi="Times New Roman" w:cs="Times New Roman"/>
              </w:rPr>
            </w:pPr>
          </w:p>
        </w:tc>
      </w:tr>
      <w:tr w:rsidR="005033F0" w:rsidRPr="00BD03BE" w14:paraId="2AE2DED7" w14:textId="77777777" w:rsidTr="00AA3FE4">
        <w:tc>
          <w:tcPr>
            <w:tcW w:w="462" w:type="dxa"/>
          </w:tcPr>
          <w:p w14:paraId="15CFC833" w14:textId="2FE141FB"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7</w:t>
            </w:r>
          </w:p>
        </w:tc>
        <w:tc>
          <w:tcPr>
            <w:tcW w:w="4822" w:type="dxa"/>
          </w:tcPr>
          <w:p w14:paraId="5F400DCA" w14:textId="77777777" w:rsidR="005033F0" w:rsidRPr="00BD03BE" w:rsidRDefault="005033F0" w:rsidP="00AA3FE4">
            <w:pPr>
              <w:jc w:val="both"/>
              <w:rPr>
                <w:rFonts w:ascii="Times New Roman" w:eastAsia="Calibri" w:hAnsi="Times New Roman" w:cs="Times New Roman"/>
              </w:rPr>
            </w:pPr>
            <w:r w:rsidRPr="00BD03BE">
              <w:rPr>
                <w:rFonts w:ascii="Times New Roman" w:eastAsia="Calibri" w:hAnsi="Times New Roman" w:cs="Times New Roman"/>
              </w:rPr>
              <w:t>Термін реалізації Програми</w:t>
            </w:r>
          </w:p>
        </w:tc>
        <w:tc>
          <w:tcPr>
            <w:tcW w:w="4061" w:type="dxa"/>
          </w:tcPr>
          <w:p w14:paraId="54141F4A"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2025 р.-2029</w:t>
            </w:r>
            <w:r w:rsidRPr="00BD03BE">
              <w:rPr>
                <w:rFonts w:ascii="Times New Roman" w:eastAsia="Calibri" w:hAnsi="Times New Roman" w:cs="Times New Roman"/>
              </w:rPr>
              <w:t xml:space="preserve"> р.</w:t>
            </w:r>
          </w:p>
          <w:p w14:paraId="375DF73E" w14:textId="2F92F73C" w:rsidR="0067686D" w:rsidRPr="00BD03BE" w:rsidRDefault="0067686D" w:rsidP="00AA3FE4">
            <w:pPr>
              <w:ind w:right="34"/>
              <w:jc w:val="both"/>
              <w:rPr>
                <w:rFonts w:ascii="Times New Roman" w:eastAsia="Calibri" w:hAnsi="Times New Roman" w:cs="Times New Roman"/>
              </w:rPr>
            </w:pPr>
          </w:p>
        </w:tc>
      </w:tr>
      <w:tr w:rsidR="005033F0" w:rsidRPr="00BD03BE" w14:paraId="0F25311E" w14:textId="77777777" w:rsidTr="00AA3FE4">
        <w:tc>
          <w:tcPr>
            <w:tcW w:w="462" w:type="dxa"/>
          </w:tcPr>
          <w:p w14:paraId="5C8BA55C" w14:textId="5A092857"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8</w:t>
            </w:r>
          </w:p>
        </w:tc>
        <w:tc>
          <w:tcPr>
            <w:tcW w:w="4822" w:type="dxa"/>
          </w:tcPr>
          <w:p w14:paraId="7453B0A8" w14:textId="77777777" w:rsidR="005033F0" w:rsidRPr="00BD03BE" w:rsidRDefault="005033F0" w:rsidP="00AA3FE4">
            <w:pPr>
              <w:jc w:val="both"/>
              <w:rPr>
                <w:rFonts w:ascii="Times New Roman" w:eastAsia="Calibri" w:hAnsi="Times New Roman" w:cs="Times New Roman"/>
              </w:rPr>
            </w:pPr>
            <w:r w:rsidRPr="00BD03BE">
              <w:rPr>
                <w:rFonts w:ascii="Times New Roman" w:eastAsia="Times New Roman" w:hAnsi="Times New Roman" w:cs="Times New Roman"/>
              </w:rPr>
              <w:t>Перелік місцевих бюджетів, які беруть участь у виконанні програми</w:t>
            </w:r>
          </w:p>
        </w:tc>
        <w:tc>
          <w:tcPr>
            <w:tcW w:w="4061" w:type="dxa"/>
          </w:tcPr>
          <w:p w14:paraId="23013E10" w14:textId="77777777" w:rsidR="005033F0" w:rsidRDefault="005033F0" w:rsidP="00AA3FE4">
            <w:pPr>
              <w:ind w:right="34"/>
              <w:jc w:val="both"/>
              <w:rPr>
                <w:rFonts w:ascii="Times New Roman" w:eastAsia="Calibri" w:hAnsi="Times New Roman" w:cs="Times New Roman"/>
              </w:rPr>
            </w:pPr>
            <w:r>
              <w:rPr>
                <w:rFonts w:ascii="Times New Roman" w:eastAsia="Calibri" w:hAnsi="Times New Roman" w:cs="Times New Roman"/>
              </w:rPr>
              <w:t>Місцевий бюджет Почаївської територіальної громади</w:t>
            </w:r>
          </w:p>
          <w:p w14:paraId="49AD0EFF" w14:textId="4FE07560" w:rsidR="0067686D" w:rsidRPr="00BD03BE" w:rsidRDefault="0067686D" w:rsidP="00AA3FE4">
            <w:pPr>
              <w:ind w:right="34"/>
              <w:jc w:val="both"/>
              <w:rPr>
                <w:rFonts w:ascii="Times New Roman" w:eastAsia="Calibri" w:hAnsi="Times New Roman" w:cs="Times New Roman"/>
              </w:rPr>
            </w:pPr>
          </w:p>
        </w:tc>
      </w:tr>
      <w:tr w:rsidR="005033F0" w:rsidRPr="00BD03BE" w14:paraId="199B44B3" w14:textId="77777777" w:rsidTr="00AA3FE4">
        <w:tc>
          <w:tcPr>
            <w:tcW w:w="462" w:type="dxa"/>
          </w:tcPr>
          <w:p w14:paraId="20DA15A1" w14:textId="169F49B6" w:rsidR="005033F0"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9</w:t>
            </w:r>
          </w:p>
        </w:tc>
        <w:tc>
          <w:tcPr>
            <w:tcW w:w="4822" w:type="dxa"/>
          </w:tcPr>
          <w:p w14:paraId="697C9123" w14:textId="77777777" w:rsidR="005033F0" w:rsidRPr="00BD03BE" w:rsidRDefault="005033F0" w:rsidP="00AA3FE4">
            <w:pPr>
              <w:jc w:val="both"/>
              <w:rPr>
                <w:rFonts w:ascii="Times New Roman" w:eastAsia="Calibri" w:hAnsi="Times New Roman" w:cs="Times New Roman"/>
              </w:rPr>
            </w:pPr>
            <w:r w:rsidRPr="00BD03BE">
              <w:rPr>
                <w:rFonts w:ascii="Times New Roman" w:eastAsia="Times New Roman" w:hAnsi="Times New Roman" w:cs="Times New Roman"/>
              </w:rPr>
              <w:t>Загальний обсяг фінансових ресурсів, необхідних для реалізації програми</w:t>
            </w:r>
          </w:p>
        </w:tc>
        <w:tc>
          <w:tcPr>
            <w:tcW w:w="4061" w:type="dxa"/>
          </w:tcPr>
          <w:p w14:paraId="01B6C009" w14:textId="77777777" w:rsidR="005033F0" w:rsidRDefault="005033F0" w:rsidP="00AA3FE4">
            <w:pPr>
              <w:ind w:right="34"/>
              <w:jc w:val="both"/>
              <w:rPr>
                <w:rFonts w:ascii="Times New Roman" w:eastAsia="Calibri" w:hAnsi="Times New Roman" w:cs="Times New Roman"/>
                <w:b/>
              </w:rPr>
            </w:pPr>
            <w:r w:rsidRPr="005033F0">
              <w:rPr>
                <w:rFonts w:ascii="Times New Roman" w:eastAsia="Calibri" w:hAnsi="Times New Roman" w:cs="Times New Roman"/>
                <w:b/>
              </w:rPr>
              <w:t>500000</w:t>
            </w:r>
            <w:r>
              <w:rPr>
                <w:rFonts w:ascii="Times New Roman" w:eastAsia="Calibri" w:hAnsi="Times New Roman" w:cs="Times New Roman"/>
                <w:b/>
              </w:rPr>
              <w:t xml:space="preserve"> гривень</w:t>
            </w:r>
          </w:p>
          <w:p w14:paraId="5AF1D30A" w14:textId="77777777" w:rsidR="0067686D" w:rsidRDefault="0067686D" w:rsidP="00AA3FE4">
            <w:pPr>
              <w:ind w:right="34"/>
              <w:jc w:val="both"/>
              <w:rPr>
                <w:rFonts w:ascii="Times New Roman" w:eastAsia="Calibri" w:hAnsi="Times New Roman" w:cs="Times New Roman"/>
                <w:b/>
              </w:rPr>
            </w:pPr>
          </w:p>
          <w:p w14:paraId="6AD8C8C6" w14:textId="593D9507" w:rsidR="0067686D" w:rsidRPr="005033F0" w:rsidRDefault="0067686D" w:rsidP="00AA3FE4">
            <w:pPr>
              <w:ind w:right="34"/>
              <w:jc w:val="both"/>
              <w:rPr>
                <w:rFonts w:ascii="Times New Roman" w:eastAsia="Calibri" w:hAnsi="Times New Roman" w:cs="Times New Roman"/>
                <w:b/>
              </w:rPr>
            </w:pPr>
          </w:p>
        </w:tc>
      </w:tr>
      <w:tr w:rsidR="004A594C" w:rsidRPr="00BD03BE" w14:paraId="22F54A9C" w14:textId="77777777" w:rsidTr="00AA3FE4">
        <w:tc>
          <w:tcPr>
            <w:tcW w:w="462" w:type="dxa"/>
          </w:tcPr>
          <w:p w14:paraId="77FEF6D8" w14:textId="77DB7E71" w:rsidR="004A594C" w:rsidRPr="00BD03BE" w:rsidRDefault="004A594C" w:rsidP="00AA3FE4">
            <w:pPr>
              <w:ind w:right="-143"/>
              <w:jc w:val="both"/>
              <w:rPr>
                <w:rFonts w:ascii="Times New Roman" w:eastAsia="Calibri" w:hAnsi="Times New Roman" w:cs="Times New Roman"/>
              </w:rPr>
            </w:pPr>
            <w:r>
              <w:rPr>
                <w:rFonts w:ascii="Times New Roman" w:eastAsia="Calibri" w:hAnsi="Times New Roman" w:cs="Times New Roman"/>
              </w:rPr>
              <w:t>10</w:t>
            </w:r>
          </w:p>
        </w:tc>
        <w:tc>
          <w:tcPr>
            <w:tcW w:w="4822" w:type="dxa"/>
          </w:tcPr>
          <w:p w14:paraId="1C34220E" w14:textId="77777777" w:rsidR="004A594C" w:rsidRDefault="004A594C" w:rsidP="00AA3FE4">
            <w:pPr>
              <w:jc w:val="both"/>
              <w:rPr>
                <w:rFonts w:ascii="Times New Roman" w:eastAsia="Times New Roman" w:hAnsi="Times New Roman" w:cs="Times New Roman"/>
              </w:rPr>
            </w:pPr>
            <w:r>
              <w:rPr>
                <w:rFonts w:ascii="Times New Roman" w:eastAsia="Times New Roman" w:hAnsi="Times New Roman" w:cs="Times New Roman"/>
              </w:rPr>
              <w:t>Керівник Програми</w:t>
            </w:r>
          </w:p>
          <w:p w14:paraId="0B50C2F8" w14:textId="190CD42B" w:rsidR="004A594C" w:rsidRPr="00BD03BE" w:rsidRDefault="004A594C" w:rsidP="00AA3FE4">
            <w:pPr>
              <w:jc w:val="both"/>
              <w:rPr>
                <w:rFonts w:ascii="Times New Roman" w:eastAsia="Times New Roman" w:hAnsi="Times New Roman" w:cs="Times New Roman"/>
              </w:rPr>
            </w:pPr>
          </w:p>
        </w:tc>
        <w:tc>
          <w:tcPr>
            <w:tcW w:w="4061" w:type="dxa"/>
          </w:tcPr>
          <w:p w14:paraId="3454595E" w14:textId="6FBC0090" w:rsidR="004A594C" w:rsidRPr="004A594C" w:rsidRDefault="004A594C" w:rsidP="00AA3FE4">
            <w:pPr>
              <w:ind w:right="34"/>
              <w:jc w:val="both"/>
              <w:rPr>
                <w:rFonts w:ascii="Times New Roman" w:eastAsia="Calibri" w:hAnsi="Times New Roman" w:cs="Times New Roman"/>
              </w:rPr>
            </w:pPr>
            <w:bookmarkStart w:id="0" w:name="_GoBack"/>
            <w:r w:rsidRPr="004A594C">
              <w:rPr>
                <w:rFonts w:ascii="Times New Roman" w:eastAsia="Calibri" w:hAnsi="Times New Roman" w:cs="Times New Roman"/>
              </w:rPr>
              <w:t>Секретар міської ради Мамчур С.М.</w:t>
            </w:r>
            <w:bookmarkEnd w:id="0"/>
          </w:p>
        </w:tc>
      </w:tr>
    </w:tbl>
    <w:p w14:paraId="5F3E89E3" w14:textId="170B41EA" w:rsidR="005033F0" w:rsidRDefault="005033F0" w:rsidP="003F4951">
      <w:pPr>
        <w:pStyle w:val="30"/>
        <w:shd w:val="clear" w:color="auto" w:fill="auto"/>
        <w:spacing w:line="240" w:lineRule="auto"/>
        <w:rPr>
          <w:sz w:val="28"/>
          <w:szCs w:val="28"/>
        </w:rPr>
      </w:pPr>
    </w:p>
    <w:p w14:paraId="7D3CC219" w14:textId="77777777" w:rsidR="005033F0" w:rsidRDefault="005033F0" w:rsidP="003F4951">
      <w:pPr>
        <w:pStyle w:val="30"/>
        <w:shd w:val="clear" w:color="auto" w:fill="auto"/>
        <w:spacing w:line="240" w:lineRule="auto"/>
        <w:rPr>
          <w:sz w:val="28"/>
          <w:szCs w:val="28"/>
        </w:rPr>
      </w:pPr>
    </w:p>
    <w:p w14:paraId="1EEF23DB" w14:textId="77777777" w:rsidR="005033F0" w:rsidRDefault="005033F0" w:rsidP="003F4951">
      <w:pPr>
        <w:pStyle w:val="30"/>
        <w:shd w:val="clear" w:color="auto" w:fill="auto"/>
        <w:spacing w:line="240" w:lineRule="auto"/>
        <w:rPr>
          <w:sz w:val="28"/>
          <w:szCs w:val="28"/>
        </w:rPr>
      </w:pPr>
    </w:p>
    <w:p w14:paraId="5AF2D419" w14:textId="77777777" w:rsidR="005033F0" w:rsidRPr="00480D77" w:rsidRDefault="005033F0" w:rsidP="005F75C5">
      <w:pPr>
        <w:pStyle w:val="30"/>
        <w:shd w:val="clear" w:color="auto" w:fill="auto"/>
        <w:spacing w:line="240" w:lineRule="auto"/>
        <w:jc w:val="left"/>
        <w:rPr>
          <w:sz w:val="28"/>
          <w:szCs w:val="28"/>
        </w:rPr>
      </w:pPr>
    </w:p>
    <w:p w14:paraId="22308953" w14:textId="7B91C0EF" w:rsidR="000A7F7A" w:rsidRPr="00480D77" w:rsidRDefault="00906725" w:rsidP="00906725">
      <w:pPr>
        <w:pStyle w:val="22"/>
        <w:keepNext/>
        <w:keepLines/>
        <w:shd w:val="clear" w:color="auto" w:fill="auto"/>
        <w:tabs>
          <w:tab w:val="left" w:pos="360"/>
        </w:tabs>
        <w:spacing w:before="120" w:line="240" w:lineRule="auto"/>
        <w:ind w:firstLine="0"/>
        <w:rPr>
          <w:sz w:val="28"/>
          <w:szCs w:val="28"/>
        </w:rPr>
      </w:pPr>
      <w:bookmarkStart w:id="1" w:name="bookmark0"/>
      <w:r>
        <w:rPr>
          <w:sz w:val="28"/>
          <w:szCs w:val="28"/>
        </w:rPr>
        <w:t>2.</w:t>
      </w:r>
      <w:r w:rsidR="00D439D9" w:rsidRPr="00480D77">
        <w:rPr>
          <w:sz w:val="28"/>
          <w:szCs w:val="28"/>
        </w:rPr>
        <w:t>Визначення проблем, на розв’язання яких спрямована Програма</w:t>
      </w:r>
      <w:bookmarkEnd w:id="1"/>
    </w:p>
    <w:p w14:paraId="3B1107B9"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 xml:space="preserve">Основним завданням Управління Державної казначейської служби України у Кременецькому районі Тернопільської області (далі - </w:t>
      </w:r>
      <w:bookmarkStart w:id="2" w:name="_Hlk173501094"/>
      <w:r w:rsidRPr="00480D77">
        <w:rPr>
          <w:sz w:val="28"/>
          <w:szCs w:val="28"/>
        </w:rPr>
        <w:t>Управління Казначейства</w:t>
      </w:r>
      <w:bookmarkEnd w:id="2"/>
      <w:r w:rsidRPr="00480D77">
        <w:rPr>
          <w:sz w:val="28"/>
          <w:szCs w:val="28"/>
        </w:rPr>
        <w:t xml:space="preserve">) </w:t>
      </w:r>
      <w:r w:rsidRPr="00480D77">
        <w:rPr>
          <w:sz w:val="28"/>
          <w:szCs w:val="28"/>
        </w:rPr>
        <w:lastRenderedPageBreak/>
        <w:t>є реалізація державної політики у сферах казначейського обслуговування бюджетних коштів, бухгалтерського обліку виконання бюджетів.</w:t>
      </w:r>
    </w:p>
    <w:p w14:paraId="1762247E"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Ефективне управління державними фінансами є основою забезпечення сталого розвитку країни та гарантованого виконання соціальних зобов’язань перед громадянами, запорукою ефективності витрачання бюджетних коштів, збільшення доходів бюджету, підвищення прозорості бюджетного процесу та господарської діяльності підприємств державного сектору економіки, а також дасть змогу вирішити низку інших проблем, які загрожують стабільності державних фінансів і провокують корупційні діяння в бюджетній сфері.</w:t>
      </w:r>
    </w:p>
    <w:p w14:paraId="2B1EB8E9"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Казначейська служба входить до системи електронних платежів Національного банку України. Сучасні тенденції розвитку вимагають постійного вдосконалення.</w:t>
      </w:r>
    </w:p>
    <w:p w14:paraId="54A892E4"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Справжнім проривом в цьому напрямку було впровадження автоматизованої системи обліку виконання бюджетів — АС «Є-Казна», яка стала ефективним інструментом обслуговування дохідної і видаткової частини бюджетів та управління бюджетними коштами. На сьогодні створено сучасну апаратну платформу казначейства на базі мережі Інтернет, систему телекомунікацій на рівнях «район — область», «область — центр», багаторівневу систему захисту інформації, яка може забезпечити казначейське обслуговування коштів бюджетів та інших клієнтів з урахування сучасних інформаційних технологій, особливостей економічного розвитку України та міжнародних вимог і стандартів.</w:t>
      </w:r>
    </w:p>
    <w:p w14:paraId="62182345" w14:textId="2A445E9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Відповідно до Бюджетного кодексу України від 08.07.2010 р. № 2456-</w:t>
      </w:r>
      <w:r w:rsidR="0073484C">
        <w:rPr>
          <w:sz w:val="28"/>
          <w:szCs w:val="28"/>
          <w:lang w:val="en-US"/>
        </w:rPr>
        <w:t>V</w:t>
      </w:r>
      <w:r w:rsidRPr="00480D77">
        <w:rPr>
          <w:sz w:val="28"/>
          <w:szCs w:val="28"/>
        </w:rPr>
        <w:t xml:space="preserve">І (із змінами та доповненнями), ст. 18 Закону України «Про центральні органи виконавчої влади» від 17.03.2011 р. № </w:t>
      </w:r>
      <w:r w:rsidRPr="007422AC">
        <w:t>3166-</w:t>
      </w:r>
      <w:r w:rsidR="00480D77" w:rsidRPr="007422AC">
        <w:t>VI</w:t>
      </w:r>
      <w:r w:rsidRPr="007422AC">
        <w:rPr>
          <w:b/>
          <w:bCs/>
        </w:rPr>
        <w:t xml:space="preserve">, </w:t>
      </w:r>
      <w:r w:rsidRPr="00480D77">
        <w:rPr>
          <w:sz w:val="28"/>
          <w:szCs w:val="28"/>
        </w:rPr>
        <w:t>розпорядження Кабінету Міністрів України від 15.11.2017 №816-р «Деякі питання дистанційного обслуговування розпорядників (одержувачів) бюджетних коштів» з метою визначення стратегічних цілей та шляхів модернізації та для забезпечення гармонійного розвитку системи казначейського обслуговування розроблено Стратегію розвитку Державної казначейської служби України.</w:t>
      </w:r>
    </w:p>
    <w:p w14:paraId="530E043A"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Одним з пріоритетних напрямків розвитку системи казначейства є впровадження електронного документообігу із застосуванням електронно- цифрового підпису. І першим кроком на шляху його реалізації є впровадження системи дистанційного обслуговування за допомогою програмно-технічного комплексу «Клієнт Казначейства — Казначейство», яка призначена для надання розпорядникам, одержувачам бюджетних коштів та іншим клієнтам віддаленого доступу за допомогою мережі Інтернет до інформаційних ресурсів ДКСУ для автоматизації процесу виконання бюджетів усіх рівнів.</w:t>
      </w:r>
    </w:p>
    <w:p w14:paraId="5BC51011" w14:textId="37908A3C"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Наказом Міністерства фінансів України від 28.11.2016 року №1038 визначені кроки щодо запровадження національних положень (стандартів) бухгалтерського обліку в державному секторі. Розділами ІІ-</w:t>
      </w:r>
      <w:r w:rsidR="0073484C">
        <w:rPr>
          <w:sz w:val="28"/>
          <w:szCs w:val="28"/>
          <w:lang w:val="en-US"/>
        </w:rPr>
        <w:t>II</w:t>
      </w:r>
      <w:r w:rsidRPr="00480D77">
        <w:rPr>
          <w:sz w:val="28"/>
          <w:szCs w:val="28"/>
        </w:rPr>
        <w:t>І визначені заходи щодо створення та запровадження системи подання розпорядниками бюджетних коштів і державними цільовими фондами до органів Казначейства електронної звітності за програмою АС «Є- Звітність».</w:t>
      </w:r>
    </w:p>
    <w:p w14:paraId="320644B4"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Основна функція АС «Є-Звітність» це можливість здійснювати подання звітності до органів Казначейства через Інтернет.</w:t>
      </w:r>
    </w:p>
    <w:p w14:paraId="35866FC7"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lastRenderedPageBreak/>
        <w:t>Запровадження системи дистанційного обслуговування та АС «Є- Звітність» сприяє мінімізації людського фактора у сфері казначейського обслуговування. На практиці це забезпечує ліквідацію черг, необов’язковість їх систематичних візитів до операціоніста, економію робочого часу. Надає можливість подати фінансову звітність до органу Казначейства в електронному вигляді, перевірити і підписати кожну форму електронним цифровим підписом. Автоматичне формування бюджетної звітності зменшує затрати робочого часу на заповнення форм звітності.</w:t>
      </w:r>
    </w:p>
    <w:p w14:paraId="017AFC97"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Для надання кваліфікованих електронних довірчих послуг в Управлінні Казначейства діє відокремлений пункт реєстрації акредитованого центру сертифікації ключів Державної казначейської служби України, де надаються послуги з формування електронних цифрових підписів.</w:t>
      </w:r>
    </w:p>
    <w:p w14:paraId="6638D16B"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Впровадження системи дистанційного обслуговування (СДО) та системи електронної звітності Управлінням Казначейства проводиться поетапно:</w:t>
      </w:r>
    </w:p>
    <w:p w14:paraId="2CC6E84A" w14:textId="1BDBEE8E" w:rsidR="000A7F7A" w:rsidRPr="00480D77" w:rsidRDefault="00D439D9" w:rsidP="00480D77">
      <w:pPr>
        <w:pStyle w:val="a5"/>
        <w:numPr>
          <w:ilvl w:val="0"/>
          <w:numId w:val="3"/>
        </w:numPr>
        <w:shd w:val="clear" w:color="auto" w:fill="auto"/>
        <w:tabs>
          <w:tab w:val="left" w:pos="1134"/>
        </w:tabs>
        <w:spacing w:line="240" w:lineRule="auto"/>
        <w:ind w:firstLine="851"/>
        <w:rPr>
          <w:sz w:val="28"/>
          <w:szCs w:val="28"/>
        </w:rPr>
      </w:pPr>
      <w:r w:rsidRPr="00480D77">
        <w:rPr>
          <w:sz w:val="28"/>
          <w:szCs w:val="28"/>
        </w:rPr>
        <w:t>роз’яснювально-консультаційні послуги щодо роботи СДО та АС «</w:t>
      </w:r>
      <w:r w:rsidR="00480D77">
        <w:rPr>
          <w:sz w:val="28"/>
          <w:szCs w:val="28"/>
        </w:rPr>
        <w:t>Є</w:t>
      </w:r>
      <w:r w:rsidRPr="00480D77">
        <w:rPr>
          <w:sz w:val="28"/>
          <w:szCs w:val="28"/>
        </w:rPr>
        <w:t>- Звітність»;</w:t>
      </w:r>
    </w:p>
    <w:p w14:paraId="65CA2BD5" w14:textId="77777777" w:rsidR="000A7F7A" w:rsidRPr="00480D77" w:rsidRDefault="00D439D9" w:rsidP="00480D77">
      <w:pPr>
        <w:pStyle w:val="a5"/>
        <w:numPr>
          <w:ilvl w:val="0"/>
          <w:numId w:val="3"/>
        </w:numPr>
        <w:shd w:val="clear" w:color="auto" w:fill="auto"/>
        <w:tabs>
          <w:tab w:val="left" w:pos="1081"/>
        </w:tabs>
        <w:spacing w:line="240" w:lineRule="auto"/>
        <w:ind w:firstLine="851"/>
        <w:rPr>
          <w:sz w:val="28"/>
          <w:szCs w:val="28"/>
        </w:rPr>
      </w:pPr>
      <w:r w:rsidRPr="00480D77">
        <w:rPr>
          <w:sz w:val="28"/>
          <w:szCs w:val="28"/>
        </w:rPr>
        <w:t>первинне підключення клієнтів до СДО через ПТК «Клієнт Казначейства — Казначейство»;</w:t>
      </w:r>
    </w:p>
    <w:p w14:paraId="18007920" w14:textId="77777777" w:rsidR="000A7F7A" w:rsidRPr="00480D77" w:rsidRDefault="00D439D9" w:rsidP="00480D77">
      <w:pPr>
        <w:pStyle w:val="a5"/>
        <w:numPr>
          <w:ilvl w:val="0"/>
          <w:numId w:val="3"/>
        </w:numPr>
        <w:shd w:val="clear" w:color="auto" w:fill="auto"/>
        <w:tabs>
          <w:tab w:val="left" w:pos="1060"/>
        </w:tabs>
        <w:spacing w:line="240" w:lineRule="auto"/>
        <w:ind w:firstLine="851"/>
        <w:rPr>
          <w:sz w:val="28"/>
          <w:szCs w:val="28"/>
        </w:rPr>
      </w:pPr>
      <w:r w:rsidRPr="00480D77">
        <w:rPr>
          <w:sz w:val="28"/>
          <w:szCs w:val="28"/>
        </w:rPr>
        <w:t>підключення до АС «Є-Звітність»;</w:t>
      </w:r>
    </w:p>
    <w:p w14:paraId="653385EF" w14:textId="77777777" w:rsidR="000A7F7A" w:rsidRPr="00480D77" w:rsidRDefault="00D439D9" w:rsidP="00480D77">
      <w:pPr>
        <w:pStyle w:val="a5"/>
        <w:numPr>
          <w:ilvl w:val="0"/>
          <w:numId w:val="3"/>
        </w:numPr>
        <w:shd w:val="clear" w:color="auto" w:fill="auto"/>
        <w:tabs>
          <w:tab w:val="left" w:pos="1060"/>
        </w:tabs>
        <w:spacing w:line="240" w:lineRule="auto"/>
        <w:ind w:firstLine="851"/>
        <w:rPr>
          <w:sz w:val="28"/>
          <w:szCs w:val="28"/>
        </w:rPr>
      </w:pPr>
      <w:r w:rsidRPr="00480D77">
        <w:rPr>
          <w:sz w:val="28"/>
          <w:szCs w:val="28"/>
        </w:rPr>
        <w:t>використання СДО для передачі на реєстрацію бюджетних зобов’язань, бюджетних фінансових зобов’язань, платіжних доручень, розподілів та розпоряджень, розписів, кошторисів та довідок змін до них, перегляду виписок тощо;</w:t>
      </w:r>
    </w:p>
    <w:p w14:paraId="04A5FC57" w14:textId="77777777" w:rsidR="000A7F7A" w:rsidRPr="00480D77" w:rsidRDefault="00D439D9" w:rsidP="00480D77">
      <w:pPr>
        <w:pStyle w:val="a5"/>
        <w:numPr>
          <w:ilvl w:val="0"/>
          <w:numId w:val="3"/>
        </w:numPr>
        <w:shd w:val="clear" w:color="auto" w:fill="auto"/>
        <w:tabs>
          <w:tab w:val="left" w:pos="1060"/>
        </w:tabs>
        <w:spacing w:line="240" w:lineRule="auto"/>
        <w:ind w:firstLine="851"/>
        <w:rPr>
          <w:sz w:val="28"/>
          <w:szCs w:val="28"/>
        </w:rPr>
      </w:pPr>
      <w:r w:rsidRPr="00480D77">
        <w:rPr>
          <w:sz w:val="28"/>
          <w:szCs w:val="28"/>
        </w:rPr>
        <w:t>прийняття звітності.</w:t>
      </w:r>
    </w:p>
    <w:p w14:paraId="6ECE5943"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Основні принципи функціонування СДО та АС «Є-Звітність»:</w:t>
      </w:r>
    </w:p>
    <w:p w14:paraId="7D43605D" w14:textId="77777777" w:rsidR="000A7F7A" w:rsidRPr="00480D77" w:rsidRDefault="00D439D9" w:rsidP="00480D77">
      <w:pPr>
        <w:pStyle w:val="a5"/>
        <w:numPr>
          <w:ilvl w:val="0"/>
          <w:numId w:val="4"/>
        </w:numPr>
        <w:shd w:val="clear" w:color="auto" w:fill="auto"/>
        <w:tabs>
          <w:tab w:val="left" w:pos="1079"/>
        </w:tabs>
        <w:spacing w:line="240" w:lineRule="auto"/>
        <w:ind w:firstLine="851"/>
        <w:rPr>
          <w:sz w:val="28"/>
          <w:szCs w:val="28"/>
        </w:rPr>
      </w:pPr>
      <w:r w:rsidRPr="00480D77">
        <w:rPr>
          <w:sz w:val="28"/>
          <w:szCs w:val="28"/>
        </w:rPr>
        <w:t>Орієнтація на розпорядника (одержувача) бюджетних коштів;</w:t>
      </w:r>
    </w:p>
    <w:p w14:paraId="1CD4C7E6" w14:textId="77777777" w:rsidR="000A7F7A" w:rsidRPr="00480D77" w:rsidRDefault="00D439D9" w:rsidP="00480D77">
      <w:pPr>
        <w:pStyle w:val="a5"/>
        <w:numPr>
          <w:ilvl w:val="0"/>
          <w:numId w:val="4"/>
        </w:numPr>
        <w:shd w:val="clear" w:color="auto" w:fill="auto"/>
        <w:tabs>
          <w:tab w:val="left" w:pos="1098"/>
        </w:tabs>
        <w:spacing w:line="240" w:lineRule="auto"/>
        <w:ind w:firstLine="851"/>
        <w:rPr>
          <w:sz w:val="28"/>
          <w:szCs w:val="28"/>
        </w:rPr>
      </w:pPr>
      <w:r w:rsidRPr="00480D77">
        <w:rPr>
          <w:sz w:val="28"/>
          <w:szCs w:val="28"/>
        </w:rPr>
        <w:t>Достовірність та актуальність інформації;</w:t>
      </w:r>
    </w:p>
    <w:p w14:paraId="2A057CA0" w14:textId="77777777" w:rsidR="000A7F7A" w:rsidRPr="00480D77" w:rsidRDefault="00D439D9" w:rsidP="00480D77">
      <w:pPr>
        <w:pStyle w:val="a5"/>
        <w:numPr>
          <w:ilvl w:val="0"/>
          <w:numId w:val="4"/>
        </w:numPr>
        <w:shd w:val="clear" w:color="auto" w:fill="auto"/>
        <w:tabs>
          <w:tab w:val="left" w:pos="1094"/>
        </w:tabs>
        <w:spacing w:line="240" w:lineRule="auto"/>
        <w:ind w:firstLine="851"/>
        <w:rPr>
          <w:sz w:val="28"/>
          <w:szCs w:val="28"/>
        </w:rPr>
      </w:pPr>
      <w:r w:rsidRPr="00480D77">
        <w:rPr>
          <w:sz w:val="28"/>
          <w:szCs w:val="28"/>
        </w:rPr>
        <w:t>Комфортність використання отриманих аналітичних даних;</w:t>
      </w:r>
    </w:p>
    <w:p w14:paraId="2F8AD733" w14:textId="77777777" w:rsidR="000A7F7A" w:rsidRPr="00480D77" w:rsidRDefault="00D439D9" w:rsidP="00480D77">
      <w:pPr>
        <w:pStyle w:val="a5"/>
        <w:numPr>
          <w:ilvl w:val="0"/>
          <w:numId w:val="4"/>
        </w:numPr>
        <w:shd w:val="clear" w:color="auto" w:fill="auto"/>
        <w:tabs>
          <w:tab w:val="left" w:pos="1094"/>
        </w:tabs>
        <w:spacing w:line="240" w:lineRule="auto"/>
        <w:ind w:firstLine="851"/>
        <w:rPr>
          <w:sz w:val="28"/>
          <w:szCs w:val="28"/>
        </w:rPr>
      </w:pPr>
      <w:r w:rsidRPr="00480D77">
        <w:rPr>
          <w:sz w:val="28"/>
          <w:szCs w:val="28"/>
        </w:rPr>
        <w:t>Можливість зворотного зв’язку.</w:t>
      </w:r>
    </w:p>
    <w:p w14:paraId="7C6E8788" w14:textId="6DC63340"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Метою Стратегії</w:t>
      </w:r>
      <w:r w:rsidR="0073484C">
        <w:rPr>
          <w:sz w:val="28"/>
          <w:szCs w:val="28"/>
        </w:rPr>
        <w:t xml:space="preserve"> </w:t>
      </w:r>
      <w:r w:rsidR="0073484C" w:rsidRPr="00480D77">
        <w:rPr>
          <w:sz w:val="28"/>
          <w:szCs w:val="28"/>
        </w:rPr>
        <w:t>реформування системи управління державними фінансами</w:t>
      </w:r>
      <w:r w:rsidRPr="00480D77">
        <w:rPr>
          <w:sz w:val="28"/>
          <w:szCs w:val="28"/>
        </w:rPr>
        <w:t xml:space="preserve"> є побудова сучасної та ефективної системи управління державними фінансами, яка здатна надавати якісні державні послуги, ефективно акумулюючи ресурси та розподіляючи їх відповідно до пріоритетів розвитку держави у середньо та довгостроковій перспективі.</w:t>
      </w:r>
    </w:p>
    <w:p w14:paraId="37525B9A" w14:textId="77777777" w:rsidR="000A7F7A" w:rsidRPr="00480D77" w:rsidRDefault="00D439D9" w:rsidP="007422AC">
      <w:pPr>
        <w:pStyle w:val="a5"/>
        <w:shd w:val="clear" w:color="auto" w:fill="auto"/>
        <w:spacing w:before="120" w:line="240" w:lineRule="auto"/>
        <w:ind w:firstLine="851"/>
        <w:rPr>
          <w:sz w:val="28"/>
          <w:szCs w:val="28"/>
        </w:rPr>
      </w:pPr>
      <w:r w:rsidRPr="00480D77">
        <w:rPr>
          <w:sz w:val="28"/>
          <w:szCs w:val="28"/>
        </w:rPr>
        <w:t>Серед складових частин системи управління державними фінансами, розвиток яких передбачений цією Стратегії, є: програмно-цільовий метод; забезпечення ефективного виконання бюджету система публічних закупівель; бухгалтерський облік у державному секторі;</w:t>
      </w:r>
    </w:p>
    <w:p w14:paraId="6D90EBB3" w14:textId="77777777" w:rsidR="000A7F7A" w:rsidRPr="00480D77" w:rsidRDefault="00D439D9" w:rsidP="007422AC">
      <w:pPr>
        <w:pStyle w:val="a5"/>
        <w:numPr>
          <w:ilvl w:val="0"/>
          <w:numId w:val="12"/>
        </w:numPr>
        <w:shd w:val="clear" w:color="auto" w:fill="auto"/>
        <w:spacing w:line="240" w:lineRule="auto"/>
        <w:ind w:left="0" w:firstLine="851"/>
        <w:rPr>
          <w:sz w:val="28"/>
          <w:szCs w:val="28"/>
        </w:rPr>
      </w:pPr>
      <w:r w:rsidRPr="00480D77">
        <w:rPr>
          <w:sz w:val="28"/>
          <w:szCs w:val="28"/>
        </w:rPr>
        <w:t>підвищення рівня прозорості та підзвітності в управлінні державними фінансами;</w:t>
      </w:r>
    </w:p>
    <w:p w14:paraId="6BAF1A2D" w14:textId="77777777" w:rsidR="000A7F7A" w:rsidRPr="00480D77" w:rsidRDefault="00D439D9" w:rsidP="007422AC">
      <w:pPr>
        <w:pStyle w:val="a5"/>
        <w:numPr>
          <w:ilvl w:val="0"/>
          <w:numId w:val="12"/>
        </w:numPr>
        <w:shd w:val="clear" w:color="auto" w:fill="auto"/>
        <w:spacing w:line="240" w:lineRule="auto"/>
        <w:ind w:left="0" w:firstLine="851"/>
        <w:rPr>
          <w:sz w:val="28"/>
          <w:szCs w:val="28"/>
        </w:rPr>
      </w:pPr>
      <w:r w:rsidRPr="00480D77">
        <w:rPr>
          <w:sz w:val="28"/>
          <w:szCs w:val="28"/>
        </w:rPr>
        <w:t>прозорість бюджету та участь громадян у бюджетному процесі; застосування інформаційних технологій в управлінні державними фінансами тощо.</w:t>
      </w:r>
    </w:p>
    <w:p w14:paraId="46FB93D9" w14:textId="1D4D3613" w:rsidR="00FD779E" w:rsidRDefault="00FD779E" w:rsidP="007422AC">
      <w:pPr>
        <w:pStyle w:val="a5"/>
        <w:shd w:val="clear" w:color="auto" w:fill="auto"/>
        <w:spacing w:before="120" w:line="240" w:lineRule="auto"/>
        <w:ind w:firstLine="851"/>
        <w:rPr>
          <w:sz w:val="28"/>
          <w:szCs w:val="28"/>
        </w:rPr>
      </w:pPr>
      <w:r w:rsidRPr="00FD779E">
        <w:rPr>
          <w:sz w:val="28"/>
          <w:szCs w:val="28"/>
        </w:rPr>
        <w:t>Указом Президента України від 24 лютого 2022 року № 64/2022 „Про введення воєнного стану в Україні” запроваджено на території України правовий режим воєнного стану.</w:t>
      </w:r>
    </w:p>
    <w:p w14:paraId="0717541F" w14:textId="437C7F8F" w:rsidR="007422AC" w:rsidRPr="007422AC" w:rsidRDefault="007422AC" w:rsidP="007422AC">
      <w:pPr>
        <w:pStyle w:val="a5"/>
        <w:spacing w:before="120" w:line="240" w:lineRule="auto"/>
        <w:ind w:firstLine="851"/>
        <w:rPr>
          <w:sz w:val="28"/>
          <w:szCs w:val="28"/>
        </w:rPr>
      </w:pPr>
      <w:r w:rsidRPr="007422AC">
        <w:rPr>
          <w:sz w:val="28"/>
          <w:szCs w:val="28"/>
        </w:rPr>
        <w:lastRenderedPageBreak/>
        <w:t xml:space="preserve">Відповідно до пункту 1 статті 4 Указу Президента України від 24 лютого 2022 року № 64/2022 „Про введення воєнного стану в Україні” розпорядженням Кабінету Міністрів України від 24 лютого 2022 № 181-р затверджено План запровадження та забезпечення здійснення заходів правового режиму воєнного стану в Україні. </w:t>
      </w:r>
    </w:p>
    <w:p w14:paraId="201A6088" w14:textId="77777777" w:rsidR="007422AC" w:rsidRPr="007422AC" w:rsidRDefault="007422AC" w:rsidP="007422AC">
      <w:pPr>
        <w:pStyle w:val="a5"/>
        <w:spacing w:before="120" w:line="240" w:lineRule="auto"/>
        <w:ind w:firstLine="851"/>
        <w:rPr>
          <w:sz w:val="28"/>
          <w:szCs w:val="28"/>
        </w:rPr>
      </w:pPr>
      <w:r w:rsidRPr="007422AC">
        <w:rPr>
          <w:sz w:val="28"/>
          <w:szCs w:val="28"/>
        </w:rPr>
        <w:t>Підпунктом 4 пункту 22 розділу VI „Прикінцеві та перехідні положення” Бюджетного кодексу України встановлено, що виконання повноважень органами Казначейства України на відповідній території України може здійснюватися в особливому режимі у порядку, визначеному Кабінетом Міністрів України.</w:t>
      </w:r>
    </w:p>
    <w:p w14:paraId="36203432" w14:textId="4C884F72" w:rsidR="007422AC" w:rsidRDefault="007422AC" w:rsidP="007422AC">
      <w:pPr>
        <w:pStyle w:val="a5"/>
        <w:shd w:val="clear" w:color="auto" w:fill="auto"/>
        <w:spacing w:before="120" w:line="240" w:lineRule="auto"/>
        <w:ind w:firstLine="851"/>
        <w:rPr>
          <w:sz w:val="28"/>
          <w:szCs w:val="28"/>
        </w:rPr>
      </w:pPr>
      <w:r w:rsidRPr="007422AC">
        <w:rPr>
          <w:sz w:val="28"/>
          <w:szCs w:val="28"/>
        </w:rPr>
        <w:t>Механізм виконання Казначейством та органами Казначейства в особливому режимі повноважень, пов’язаних із здійсненням казначейського обслуговування бюджетних коштів та коштів і</w:t>
      </w:r>
      <w:r w:rsidRPr="007422AC">
        <w:rPr>
          <w:sz w:val="28"/>
          <w:szCs w:val="28"/>
          <w:u w:val="single"/>
        </w:rPr>
        <w:t>нши</w:t>
      </w:r>
      <w:r w:rsidRPr="007422AC">
        <w:rPr>
          <w:sz w:val="28"/>
          <w:szCs w:val="28"/>
        </w:rPr>
        <w:t>х клієнтів в умовах воєнного стану в Україні або в окремих її місцевостях, визначений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 № 590 (із змінами) (далі - Порядок 590).</w:t>
      </w:r>
    </w:p>
    <w:p w14:paraId="245CB357" w14:textId="609A6492" w:rsidR="007422AC" w:rsidRDefault="007422AC" w:rsidP="007422AC">
      <w:pPr>
        <w:pStyle w:val="a5"/>
        <w:shd w:val="clear" w:color="auto" w:fill="auto"/>
        <w:spacing w:before="120" w:line="240" w:lineRule="auto"/>
        <w:ind w:firstLine="851"/>
        <w:rPr>
          <w:sz w:val="28"/>
          <w:szCs w:val="28"/>
        </w:rPr>
      </w:pPr>
      <w:r w:rsidRPr="007422AC">
        <w:rPr>
          <w:sz w:val="28"/>
          <w:szCs w:val="28"/>
        </w:rPr>
        <w:t>Порядком 590 Казначейству надані додаткові повноваження щодо організації казначейського обслуговування бюджетів та клієнтів, що перебувають на обслуговуванні в органах Казначейства, які не працюють у штатному режимі. Обслуговування за рішенням Казначейства може бути передано іншим органам Казначейства.</w:t>
      </w:r>
    </w:p>
    <w:p w14:paraId="0C51B972" w14:textId="0ED6ACA1" w:rsidR="007422AC" w:rsidRDefault="007422AC" w:rsidP="007422AC">
      <w:pPr>
        <w:pStyle w:val="a5"/>
        <w:spacing w:before="120" w:line="240" w:lineRule="auto"/>
        <w:ind w:firstLine="851"/>
        <w:rPr>
          <w:sz w:val="28"/>
          <w:szCs w:val="28"/>
        </w:rPr>
      </w:pPr>
      <w:r w:rsidRPr="007422AC">
        <w:rPr>
          <w:sz w:val="28"/>
          <w:szCs w:val="28"/>
        </w:rPr>
        <w:t>Внаслідок додаткових повноважень та розміщення в Управлінн</w:t>
      </w:r>
      <w:r>
        <w:rPr>
          <w:sz w:val="28"/>
          <w:szCs w:val="28"/>
        </w:rPr>
        <w:t>і</w:t>
      </w:r>
      <w:r w:rsidRPr="007422AC">
        <w:rPr>
          <w:sz w:val="28"/>
          <w:szCs w:val="28"/>
        </w:rPr>
        <w:t xml:space="preserve"> Казначейства працівників інших органів Казначейства</w:t>
      </w:r>
      <w:r>
        <w:rPr>
          <w:sz w:val="28"/>
          <w:szCs w:val="28"/>
        </w:rPr>
        <w:t xml:space="preserve"> </w:t>
      </w:r>
      <w:r w:rsidRPr="007422AC">
        <w:rPr>
          <w:sz w:val="28"/>
          <w:szCs w:val="28"/>
        </w:rPr>
        <w:t>виникла необхідність приведення робочих місць працівників органів Казначейства, які не працюють у штатному режимі у відповідн</w:t>
      </w:r>
      <w:r>
        <w:rPr>
          <w:sz w:val="28"/>
          <w:szCs w:val="28"/>
        </w:rPr>
        <w:t>о</w:t>
      </w:r>
      <w:r w:rsidRPr="007422AC">
        <w:rPr>
          <w:sz w:val="28"/>
          <w:szCs w:val="28"/>
        </w:rPr>
        <w:t>ст</w:t>
      </w:r>
      <w:r>
        <w:rPr>
          <w:sz w:val="28"/>
          <w:szCs w:val="28"/>
        </w:rPr>
        <w:t>і</w:t>
      </w:r>
      <w:r w:rsidRPr="007422AC">
        <w:rPr>
          <w:sz w:val="28"/>
          <w:szCs w:val="28"/>
        </w:rPr>
        <w:t xml:space="preserve"> до вимог законодавства про охорону праці.</w:t>
      </w:r>
    </w:p>
    <w:p w14:paraId="5CA96072" w14:textId="03FA0B5B" w:rsidR="00A3324B" w:rsidRPr="00A3324B" w:rsidRDefault="00A3324B" w:rsidP="007422AC">
      <w:pPr>
        <w:pStyle w:val="a5"/>
        <w:spacing w:before="120" w:line="240" w:lineRule="auto"/>
        <w:ind w:firstLine="851"/>
        <w:rPr>
          <w:sz w:val="28"/>
          <w:szCs w:val="28"/>
        </w:rPr>
      </w:pPr>
      <w:r>
        <w:rPr>
          <w:sz w:val="28"/>
          <w:szCs w:val="28"/>
        </w:rPr>
        <w:t>У зв’язку з російською агресією проти України виникла необхідність облаштування укриття</w:t>
      </w:r>
      <w:r w:rsidR="004554FC">
        <w:rPr>
          <w:sz w:val="28"/>
          <w:szCs w:val="28"/>
        </w:rPr>
        <w:t>, також утримання та експлуатацію його відповідно до Вимог щодо утримання та експлуатації захисних споруд цивільного захисту затверджених Наказом Міністерства внутрішніх справ України від 09.07.2018 №579.</w:t>
      </w:r>
    </w:p>
    <w:p w14:paraId="1538851D" w14:textId="31D35269" w:rsidR="00255EE2" w:rsidRDefault="00D439D9" w:rsidP="007422AC">
      <w:pPr>
        <w:pStyle w:val="a5"/>
        <w:shd w:val="clear" w:color="auto" w:fill="auto"/>
        <w:spacing w:before="120" w:line="240" w:lineRule="auto"/>
        <w:ind w:firstLine="851"/>
        <w:rPr>
          <w:sz w:val="28"/>
          <w:szCs w:val="28"/>
        </w:rPr>
      </w:pPr>
      <w:r w:rsidRPr="00480D77">
        <w:rPr>
          <w:sz w:val="28"/>
          <w:szCs w:val="28"/>
        </w:rPr>
        <w:t>Програма удосконалення казначейського обслуговування коштів місцевих бюджетів на 202</w:t>
      </w:r>
      <w:r w:rsidR="00255EE2">
        <w:rPr>
          <w:sz w:val="28"/>
          <w:szCs w:val="28"/>
        </w:rPr>
        <w:t>5</w:t>
      </w:r>
      <w:r w:rsidRPr="00480D77">
        <w:rPr>
          <w:sz w:val="28"/>
          <w:szCs w:val="28"/>
        </w:rPr>
        <w:t>-202</w:t>
      </w:r>
      <w:r w:rsidR="00255EE2">
        <w:rPr>
          <w:sz w:val="28"/>
          <w:szCs w:val="28"/>
        </w:rPr>
        <w:t>8</w:t>
      </w:r>
      <w:r w:rsidRPr="00480D77">
        <w:rPr>
          <w:sz w:val="28"/>
          <w:szCs w:val="28"/>
        </w:rPr>
        <w:t xml:space="preserve"> роки спрямована на забезпечення організації та координації діяльності головних бухгалтерів бюджетних установ та контролю за виконанням ними своїх повноважень шляхом оцінки їх діяльності, надання консультаційної допомоги учасникам бюджетного процесу з питань, що належать до компетенції Управління Казначейства, забезпечення функціонування багаторівневої інформаційно-обчислювальної та внутрішньої платіжної систем Казначейства, вжиття заходів до захисту інформації, яка обробляється Управлінням Казначейства, поліпшення та створення зручних умов обслуговування місцевого бюджету.</w:t>
      </w:r>
    </w:p>
    <w:p w14:paraId="34577151" w14:textId="2844AA17" w:rsidR="000A7F7A" w:rsidRPr="00480D77" w:rsidRDefault="00906725" w:rsidP="00906725">
      <w:pPr>
        <w:pStyle w:val="22"/>
        <w:keepNext/>
        <w:keepLines/>
        <w:shd w:val="clear" w:color="auto" w:fill="auto"/>
        <w:tabs>
          <w:tab w:val="left" w:pos="360"/>
        </w:tabs>
        <w:spacing w:before="120" w:line="240" w:lineRule="auto"/>
        <w:ind w:firstLine="0"/>
        <w:rPr>
          <w:sz w:val="28"/>
          <w:szCs w:val="28"/>
        </w:rPr>
      </w:pPr>
      <w:bookmarkStart w:id="3" w:name="bookmark1"/>
      <w:r>
        <w:rPr>
          <w:sz w:val="28"/>
          <w:szCs w:val="28"/>
        </w:rPr>
        <w:t>3.</w:t>
      </w:r>
      <w:r w:rsidR="00D439D9" w:rsidRPr="00480D77">
        <w:rPr>
          <w:sz w:val="28"/>
          <w:szCs w:val="28"/>
        </w:rPr>
        <w:t>Основна мета Програми</w:t>
      </w:r>
      <w:bookmarkEnd w:id="3"/>
    </w:p>
    <w:p w14:paraId="19A30AB8"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 xml:space="preserve">Метою програми є удосконалення існуючої системи казначейського обслуговування місцевих бюджетів, створення сучасного, ефективного, доступного і безпечного механізму, який дозволить оперативно отримувати </w:t>
      </w:r>
      <w:r w:rsidRPr="00480D77">
        <w:rPr>
          <w:sz w:val="28"/>
          <w:szCs w:val="28"/>
        </w:rPr>
        <w:lastRenderedPageBreak/>
        <w:t>необхідну і достовірну інформацію кожному працівнику бюджетної сфери, економно витрачаючи бюджетні кошти і час при прийнятті управлінських рішень. Така модернізація відповідає вимогам Бюджетного кодексу України, якими встановлюються функції органів Державного казначейства України.</w:t>
      </w:r>
    </w:p>
    <w:p w14:paraId="1EDEE39A"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Враховуючи те, що на ефективність та оперативність управління бюджетним фінансовим ресурсом безпосередньо впливають рівень підготовленості кадрового потенціалу, стан автоматизації бюджетного процесу та процедур розподілу і використання бюджетного фінансового ресурсу, досягнення мети Програми потребує комплексного підходу до поліпшення факторів, що впливають на виконання видаткової частини місцевих бюджетів.</w:t>
      </w:r>
    </w:p>
    <w:p w14:paraId="70377024" w14:textId="556408C5" w:rsidR="000A7F7A" w:rsidRPr="00480D77" w:rsidRDefault="00D439D9" w:rsidP="00255EE2">
      <w:pPr>
        <w:pStyle w:val="a5"/>
        <w:shd w:val="clear" w:color="auto" w:fill="auto"/>
        <w:spacing w:before="120" w:line="240" w:lineRule="auto"/>
        <w:ind w:firstLine="851"/>
        <w:rPr>
          <w:sz w:val="28"/>
          <w:szCs w:val="28"/>
        </w:rPr>
      </w:pPr>
      <w:bookmarkStart w:id="4" w:name="bookmark2"/>
      <w:r w:rsidRPr="00480D77">
        <w:rPr>
          <w:sz w:val="28"/>
          <w:szCs w:val="28"/>
        </w:rPr>
        <w:t>Так, сучасна система управління бюджетним фінансовим ресурсом</w:t>
      </w:r>
      <w:bookmarkEnd w:id="4"/>
      <w:r w:rsidR="00255EE2">
        <w:rPr>
          <w:sz w:val="28"/>
          <w:szCs w:val="28"/>
        </w:rPr>
        <w:t xml:space="preserve"> </w:t>
      </w:r>
      <w:r w:rsidRPr="00480D77">
        <w:rPr>
          <w:sz w:val="28"/>
          <w:szCs w:val="28"/>
        </w:rPr>
        <w:t>характеризується динамічними змінами у нормативно-правовій базі, а також автоматизацією бюджетного процесу та застосування новітніх комп’ютерних технологій. Зазначене вимагає від працівників бухгалтерських служб - учасників бюджетного процесу, постійної роботи щодо підвищення кваліфікаційного рівня та оперативного реагування на зазначені зміни.</w:t>
      </w:r>
    </w:p>
    <w:p w14:paraId="19D6186E"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У напрямку автоматизації процесів управління бюджетним фінансовим ресурсом необхідно відмітити, що в системі виконання бюджетів відбувається модернізація у частині максимального використання новітніх технологій. Так, в органах казначейства запроваджена система дистанційного обслуговування розпорядників та одержувачів бюджетних коштів через програмно-технічний комплекс «Клієнт Казначейства - Казначейство», а з 01.01.2018 року система подання розпорядниками бюджетних коштів і державними цільовими фондами до органів Казначейства електронної звітності за програмою АС «Є-Звітність». Поряд з цим, з метою підвищення прозорості бюджетної системи запроваджується робота єдиного веб - порталу використання публічних коштів та є-дата. Зазначені новації вимагають забезпечення учасників бюджетної системи сучасною комп’ютерною технікою, створення швидкісних та резервних каналів зв’язку та розподілу навантаження по інформаційним потокам, облаштування робочих місць з дотриманням вимог нормативно- правових актів з питань технічного захисту інформації.</w:t>
      </w:r>
    </w:p>
    <w:p w14:paraId="4573F779"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При казначейській формі обслуговування місцевих бюджетів, координація роботи учасників бюджетного процесу з модернізації бюджетної системи покладається на органи Державної казначейської служби. Запровадження системи дистанційного обслуговування через ПТК «Клієнт Казначейства - Казначейство», системи подання розпорядниками бюджетних коштів і державними цільовими фондами до органів Казначейства електронної звітності за програмою АС «Є-Звітність» обумовлює необхідність проведення Управлінням Державної казначейської служби України у Кременецькому районі області низки організаційних заходів (нарад, консультативно - навчальних тренінгів, роботи з підключення та обслуговування програмних комплексів тощо) з фахівцями усіх розпорядників (одержувачів) коштів місцевого бюджету. Потреба у великій кількості консультативно - навчальних заходів обумовлює необхідність створення належних умов для їх проведення.</w:t>
      </w:r>
    </w:p>
    <w:p w14:paraId="0CE9A9B0"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 xml:space="preserve">Виконання комплексних завдань та заходів Програми дозволить створити </w:t>
      </w:r>
      <w:r w:rsidRPr="00480D77">
        <w:rPr>
          <w:sz w:val="28"/>
          <w:szCs w:val="28"/>
        </w:rPr>
        <w:lastRenderedPageBreak/>
        <w:t>умови для істотного підвищення ефективності та прозорості діяльності органів місцевого самоврядування з управління бюджетним фінансовим ресурсом, прискорення процесів його розподілу та використання.</w:t>
      </w:r>
    </w:p>
    <w:p w14:paraId="7B1F7869" w14:textId="4511A183" w:rsidR="000A7F7A" w:rsidRPr="00480D77" w:rsidRDefault="00906725" w:rsidP="00906725">
      <w:pPr>
        <w:pStyle w:val="22"/>
        <w:keepNext/>
        <w:keepLines/>
        <w:shd w:val="clear" w:color="auto" w:fill="auto"/>
        <w:tabs>
          <w:tab w:val="left" w:pos="360"/>
        </w:tabs>
        <w:spacing w:before="120" w:line="240" w:lineRule="auto"/>
        <w:ind w:firstLine="0"/>
        <w:rPr>
          <w:sz w:val="28"/>
          <w:szCs w:val="28"/>
        </w:rPr>
      </w:pPr>
      <w:bookmarkStart w:id="5" w:name="bookmark3"/>
      <w:r>
        <w:rPr>
          <w:sz w:val="28"/>
          <w:szCs w:val="28"/>
        </w:rPr>
        <w:t>4.</w:t>
      </w:r>
      <w:r w:rsidR="00D439D9" w:rsidRPr="00480D77">
        <w:rPr>
          <w:sz w:val="28"/>
          <w:szCs w:val="28"/>
        </w:rPr>
        <w:t>Визначення проблем, на розв’язання яких спрямована Програма</w:t>
      </w:r>
      <w:bookmarkEnd w:id="5"/>
    </w:p>
    <w:p w14:paraId="015B4C2F" w14:textId="77777777" w:rsidR="000A7F7A" w:rsidRPr="00480D77" w:rsidRDefault="00D439D9" w:rsidP="00255EE2">
      <w:pPr>
        <w:pStyle w:val="a5"/>
        <w:shd w:val="clear" w:color="auto" w:fill="auto"/>
        <w:spacing w:before="120" w:line="240" w:lineRule="auto"/>
        <w:ind w:firstLine="851"/>
        <w:rPr>
          <w:sz w:val="28"/>
          <w:szCs w:val="28"/>
        </w:rPr>
      </w:pPr>
      <w:r w:rsidRPr="00480D77">
        <w:rPr>
          <w:sz w:val="28"/>
          <w:szCs w:val="28"/>
        </w:rPr>
        <w:t>Необхідність розробки Програми викликана актуальністю даного питання та важливістю залучення додаткових джерел фінансування з місцевого бюджету.</w:t>
      </w:r>
    </w:p>
    <w:p w14:paraId="0B41256B" w14:textId="77777777" w:rsidR="000A7F7A" w:rsidRPr="00480D77" w:rsidRDefault="00D439D9" w:rsidP="0073484C">
      <w:pPr>
        <w:pStyle w:val="a5"/>
        <w:shd w:val="clear" w:color="auto" w:fill="auto"/>
        <w:spacing w:before="120" w:line="240" w:lineRule="auto"/>
        <w:ind w:firstLine="851"/>
        <w:rPr>
          <w:sz w:val="28"/>
          <w:szCs w:val="28"/>
        </w:rPr>
      </w:pPr>
      <w:r w:rsidRPr="00480D77">
        <w:rPr>
          <w:sz w:val="28"/>
          <w:szCs w:val="28"/>
        </w:rPr>
        <w:t>Ефективність виконання покладених на Управління Казначейства функцій та завдань, залежить від рівня забезпеченості людськими та матеріальними ресурсами.</w:t>
      </w:r>
    </w:p>
    <w:p w14:paraId="5D452285" w14:textId="77777777" w:rsidR="000A7F7A" w:rsidRPr="00480D77" w:rsidRDefault="00D439D9" w:rsidP="0073484C">
      <w:pPr>
        <w:pStyle w:val="a5"/>
        <w:shd w:val="clear" w:color="auto" w:fill="auto"/>
        <w:spacing w:before="120" w:line="240" w:lineRule="auto"/>
        <w:ind w:firstLine="851"/>
        <w:rPr>
          <w:sz w:val="28"/>
          <w:szCs w:val="28"/>
        </w:rPr>
      </w:pPr>
      <w:r w:rsidRPr="00480D77">
        <w:rPr>
          <w:sz w:val="28"/>
          <w:szCs w:val="28"/>
        </w:rPr>
        <w:t>Здійснення організаційного та матеріально-технічного забезпечення діяльності Управління:</w:t>
      </w:r>
    </w:p>
    <w:p w14:paraId="404A23B1" w14:textId="77777777" w:rsidR="000A7F7A" w:rsidRPr="00480D77" w:rsidRDefault="00D439D9" w:rsidP="0073484C">
      <w:pPr>
        <w:pStyle w:val="a5"/>
        <w:numPr>
          <w:ilvl w:val="0"/>
          <w:numId w:val="6"/>
        </w:numPr>
        <w:shd w:val="clear" w:color="auto" w:fill="auto"/>
        <w:tabs>
          <w:tab w:val="left" w:pos="1276"/>
        </w:tabs>
        <w:spacing w:line="240" w:lineRule="auto"/>
        <w:ind w:firstLine="851"/>
        <w:rPr>
          <w:sz w:val="28"/>
          <w:szCs w:val="28"/>
        </w:rPr>
      </w:pPr>
      <w:r w:rsidRPr="00480D77">
        <w:rPr>
          <w:sz w:val="28"/>
          <w:szCs w:val="28"/>
        </w:rPr>
        <w:t>Створює сприятливі умови для функціонування Управління Казначейства;</w:t>
      </w:r>
    </w:p>
    <w:p w14:paraId="77481783" w14:textId="77777777" w:rsidR="000A7F7A" w:rsidRPr="00480D77" w:rsidRDefault="00D439D9" w:rsidP="0073484C">
      <w:pPr>
        <w:pStyle w:val="a5"/>
        <w:numPr>
          <w:ilvl w:val="0"/>
          <w:numId w:val="6"/>
        </w:numPr>
        <w:shd w:val="clear" w:color="auto" w:fill="auto"/>
        <w:tabs>
          <w:tab w:val="left" w:pos="1276"/>
        </w:tabs>
        <w:spacing w:line="240" w:lineRule="auto"/>
        <w:ind w:firstLine="851"/>
        <w:rPr>
          <w:sz w:val="28"/>
          <w:szCs w:val="28"/>
        </w:rPr>
      </w:pPr>
      <w:r w:rsidRPr="00480D77">
        <w:rPr>
          <w:sz w:val="28"/>
          <w:szCs w:val="28"/>
        </w:rPr>
        <w:t>Сприяє підвищенню рівня обслуговування розпорядників, одержувачів бюджетних коштів та інших клієнтів;</w:t>
      </w:r>
    </w:p>
    <w:p w14:paraId="23BAF11B" w14:textId="77777777" w:rsidR="000A7F7A" w:rsidRPr="00480D77" w:rsidRDefault="00D439D9" w:rsidP="0073484C">
      <w:pPr>
        <w:pStyle w:val="a5"/>
        <w:numPr>
          <w:ilvl w:val="0"/>
          <w:numId w:val="6"/>
        </w:numPr>
        <w:shd w:val="clear" w:color="auto" w:fill="auto"/>
        <w:tabs>
          <w:tab w:val="left" w:pos="1276"/>
        </w:tabs>
        <w:spacing w:line="240" w:lineRule="auto"/>
        <w:ind w:firstLine="851"/>
        <w:rPr>
          <w:sz w:val="28"/>
          <w:szCs w:val="28"/>
        </w:rPr>
      </w:pPr>
      <w:r w:rsidRPr="00480D77">
        <w:rPr>
          <w:sz w:val="28"/>
          <w:szCs w:val="28"/>
        </w:rPr>
        <w:t>Дає Управлінню Казначейства можливість забезпечити ефективну та якісну співпрацю з клієнтами в частині розрахунково-касового обслуговування; здійснення операцій з бюджетними коштами; ведення бухгалтерського обліку всіх надходжень і витрат, формування звітності тощо.</w:t>
      </w:r>
    </w:p>
    <w:p w14:paraId="55C05DAB" w14:textId="77777777" w:rsidR="000A7F7A" w:rsidRPr="00480D77" w:rsidRDefault="00D439D9" w:rsidP="0073484C">
      <w:pPr>
        <w:pStyle w:val="a5"/>
        <w:shd w:val="clear" w:color="auto" w:fill="auto"/>
        <w:spacing w:before="120" w:line="240" w:lineRule="auto"/>
        <w:ind w:firstLine="851"/>
        <w:rPr>
          <w:sz w:val="28"/>
          <w:szCs w:val="28"/>
        </w:rPr>
      </w:pPr>
      <w:r w:rsidRPr="00480D77">
        <w:rPr>
          <w:sz w:val="28"/>
          <w:szCs w:val="28"/>
        </w:rPr>
        <w:t>Виконання зазначених умов в свою чергу передбачає:</w:t>
      </w:r>
    </w:p>
    <w:p w14:paraId="4FD64030" w14:textId="77777777" w:rsidR="000A7F7A" w:rsidRPr="00480D77" w:rsidRDefault="00D439D9" w:rsidP="0073484C">
      <w:pPr>
        <w:pStyle w:val="a5"/>
        <w:numPr>
          <w:ilvl w:val="0"/>
          <w:numId w:val="7"/>
        </w:numPr>
        <w:shd w:val="clear" w:color="auto" w:fill="auto"/>
        <w:tabs>
          <w:tab w:val="left" w:pos="1276"/>
        </w:tabs>
        <w:spacing w:line="240" w:lineRule="auto"/>
        <w:ind w:firstLine="851"/>
        <w:rPr>
          <w:sz w:val="28"/>
          <w:szCs w:val="28"/>
        </w:rPr>
      </w:pPr>
      <w:r w:rsidRPr="00480D77">
        <w:rPr>
          <w:sz w:val="28"/>
          <w:szCs w:val="28"/>
        </w:rPr>
        <w:t>Створення єдиної бази нормативно-довідкової інформації, включаючи єдиний реєстр та функціонально повну мережу розпорядників (одержувачів) бюджетних коштів.</w:t>
      </w:r>
    </w:p>
    <w:p w14:paraId="69694DD2" w14:textId="77777777" w:rsidR="000A7F7A" w:rsidRPr="00480D77" w:rsidRDefault="00D439D9" w:rsidP="0073484C">
      <w:pPr>
        <w:pStyle w:val="a5"/>
        <w:numPr>
          <w:ilvl w:val="0"/>
          <w:numId w:val="7"/>
        </w:numPr>
        <w:shd w:val="clear" w:color="auto" w:fill="auto"/>
        <w:tabs>
          <w:tab w:val="left" w:pos="1276"/>
        </w:tabs>
        <w:spacing w:line="240" w:lineRule="auto"/>
        <w:ind w:firstLine="851"/>
        <w:rPr>
          <w:sz w:val="28"/>
          <w:szCs w:val="28"/>
        </w:rPr>
      </w:pPr>
      <w:r w:rsidRPr="00480D77">
        <w:rPr>
          <w:sz w:val="28"/>
          <w:szCs w:val="28"/>
        </w:rPr>
        <w:t>Оперативність отримання інформації про взяття зобов'язань та поєднання цього процесу з процесом виділення асигнувань, що позитивно впливатиме на зменшення залишків коштів на рахунках розпорядників коштів та суттєво спростить процедури щорічного закриття бюджетного року.</w:t>
      </w:r>
    </w:p>
    <w:p w14:paraId="07DB7012" w14:textId="77777777" w:rsidR="000A7F7A" w:rsidRPr="00480D77" w:rsidRDefault="00D439D9" w:rsidP="0073484C">
      <w:pPr>
        <w:pStyle w:val="a5"/>
        <w:numPr>
          <w:ilvl w:val="0"/>
          <w:numId w:val="7"/>
        </w:numPr>
        <w:shd w:val="clear" w:color="auto" w:fill="auto"/>
        <w:tabs>
          <w:tab w:val="left" w:pos="1276"/>
        </w:tabs>
        <w:spacing w:line="240" w:lineRule="auto"/>
        <w:ind w:firstLine="851"/>
        <w:rPr>
          <w:sz w:val="28"/>
          <w:szCs w:val="28"/>
        </w:rPr>
      </w:pPr>
      <w:r w:rsidRPr="00480D77">
        <w:rPr>
          <w:sz w:val="28"/>
          <w:szCs w:val="28"/>
        </w:rPr>
        <w:t>Одержання фінансовими органами, органами місцевого самоврядування, головними розпорядниками коштів в режимі реального часу повної, достовірної та детальної інформації про фінансові зобов'язання та касові видатки.</w:t>
      </w:r>
    </w:p>
    <w:p w14:paraId="086722E8" w14:textId="77777777" w:rsidR="000A7F7A" w:rsidRPr="00480D77" w:rsidRDefault="00D439D9" w:rsidP="0073484C">
      <w:pPr>
        <w:pStyle w:val="a5"/>
        <w:numPr>
          <w:ilvl w:val="0"/>
          <w:numId w:val="7"/>
        </w:numPr>
        <w:shd w:val="clear" w:color="auto" w:fill="auto"/>
        <w:tabs>
          <w:tab w:val="left" w:pos="1276"/>
        </w:tabs>
        <w:spacing w:line="240" w:lineRule="auto"/>
        <w:ind w:firstLine="851"/>
        <w:rPr>
          <w:sz w:val="28"/>
          <w:szCs w:val="28"/>
        </w:rPr>
      </w:pPr>
      <w:r w:rsidRPr="00480D77">
        <w:rPr>
          <w:sz w:val="28"/>
          <w:szCs w:val="28"/>
        </w:rPr>
        <w:t>Зменшення видатків на придбання паперу, розхідних матеріалів, суттєва економія коштів необхідних на забезпечення проїзду посадових осіб розпорядників та одержувачів бюджетних коштів до Управління Державної казначейської служби України у Кременецькому районі Тернопільської області у випадку реалізації та впровадження програмно-технічного комплексу «Клієнт казначейства - Казначейство».</w:t>
      </w:r>
    </w:p>
    <w:p w14:paraId="77B2D2E1" w14:textId="77777777" w:rsidR="000A7F7A" w:rsidRPr="00480D77" w:rsidRDefault="00D439D9" w:rsidP="0073484C">
      <w:pPr>
        <w:pStyle w:val="a5"/>
        <w:shd w:val="clear" w:color="auto" w:fill="auto"/>
        <w:spacing w:before="120" w:line="240" w:lineRule="auto"/>
        <w:ind w:firstLine="851"/>
        <w:rPr>
          <w:sz w:val="28"/>
          <w:szCs w:val="28"/>
        </w:rPr>
      </w:pPr>
      <w:r w:rsidRPr="00480D77">
        <w:rPr>
          <w:sz w:val="28"/>
          <w:szCs w:val="28"/>
        </w:rPr>
        <w:t>Основними шляхами розв’язання проблем є:</w:t>
      </w:r>
    </w:p>
    <w:p w14:paraId="2250EF36" w14:textId="77777777" w:rsidR="000A7F7A" w:rsidRPr="00480D77" w:rsidRDefault="00D439D9" w:rsidP="0073484C">
      <w:pPr>
        <w:pStyle w:val="a5"/>
        <w:numPr>
          <w:ilvl w:val="0"/>
          <w:numId w:val="8"/>
        </w:numPr>
        <w:shd w:val="clear" w:color="auto" w:fill="auto"/>
        <w:tabs>
          <w:tab w:val="left" w:pos="1276"/>
        </w:tabs>
        <w:spacing w:line="240" w:lineRule="auto"/>
        <w:ind w:firstLine="851"/>
        <w:rPr>
          <w:sz w:val="28"/>
          <w:szCs w:val="28"/>
        </w:rPr>
      </w:pPr>
      <w:r w:rsidRPr="00480D77">
        <w:rPr>
          <w:sz w:val="28"/>
          <w:szCs w:val="28"/>
        </w:rPr>
        <w:t>Налагодження постійного та безперебійного обслуговування розпорядників та одержувачів бюджетних коштів в Управлінні Казначейства.</w:t>
      </w:r>
    </w:p>
    <w:p w14:paraId="15F5ACA2" w14:textId="77777777" w:rsidR="000A7F7A" w:rsidRPr="00480D77" w:rsidRDefault="00D439D9" w:rsidP="0073484C">
      <w:pPr>
        <w:pStyle w:val="a5"/>
        <w:numPr>
          <w:ilvl w:val="0"/>
          <w:numId w:val="8"/>
        </w:numPr>
        <w:shd w:val="clear" w:color="auto" w:fill="auto"/>
        <w:tabs>
          <w:tab w:val="left" w:pos="1276"/>
        </w:tabs>
        <w:spacing w:line="240" w:lineRule="auto"/>
        <w:ind w:firstLine="851"/>
        <w:rPr>
          <w:sz w:val="28"/>
          <w:szCs w:val="28"/>
        </w:rPr>
      </w:pPr>
      <w:r w:rsidRPr="00480D77">
        <w:rPr>
          <w:sz w:val="28"/>
          <w:szCs w:val="28"/>
        </w:rPr>
        <w:t xml:space="preserve">Налагодження оперативного управління бюджетним процесом через захищений канал зв'язку шляхом отримання інформації щодо руху коштів у реальному режимі часу не тільки по реєстраційних рахунках, але і по рахунках обліку планових показників, фінансових зобов'язань та відкритих асигнувань, оплати платіжних доручень, фінансування підзвітних установ та надання планових </w:t>
      </w:r>
      <w:r w:rsidRPr="00480D77">
        <w:rPr>
          <w:sz w:val="28"/>
          <w:szCs w:val="28"/>
        </w:rPr>
        <w:lastRenderedPageBreak/>
        <w:t>показників та змін до них, що дозволить забезпечити оперативність реагування розпорядниками коштів на зміну бюджетних призначень головним розпорядником і забезпечити тотожність цих показників у звітності.</w:t>
      </w:r>
    </w:p>
    <w:p w14:paraId="0CEC774E" w14:textId="77777777" w:rsidR="000A7F7A" w:rsidRPr="00480D77" w:rsidRDefault="00D439D9" w:rsidP="0073484C">
      <w:pPr>
        <w:pStyle w:val="a5"/>
        <w:numPr>
          <w:ilvl w:val="0"/>
          <w:numId w:val="8"/>
        </w:numPr>
        <w:shd w:val="clear" w:color="auto" w:fill="auto"/>
        <w:tabs>
          <w:tab w:val="left" w:pos="1276"/>
        </w:tabs>
        <w:spacing w:line="240" w:lineRule="auto"/>
        <w:ind w:firstLine="851"/>
        <w:rPr>
          <w:sz w:val="28"/>
          <w:szCs w:val="28"/>
        </w:rPr>
      </w:pPr>
      <w:r w:rsidRPr="00480D77">
        <w:rPr>
          <w:sz w:val="28"/>
          <w:szCs w:val="28"/>
        </w:rPr>
        <w:t>Автоматизація процесу відображення даних у регістрах бухгалтерського обліку.</w:t>
      </w:r>
    </w:p>
    <w:p w14:paraId="66A9A481" w14:textId="77777777" w:rsidR="000A7F7A" w:rsidRDefault="00D439D9" w:rsidP="0073484C">
      <w:pPr>
        <w:pStyle w:val="a5"/>
        <w:numPr>
          <w:ilvl w:val="0"/>
          <w:numId w:val="8"/>
        </w:numPr>
        <w:shd w:val="clear" w:color="auto" w:fill="auto"/>
        <w:tabs>
          <w:tab w:val="left" w:pos="1286"/>
        </w:tabs>
        <w:spacing w:line="240" w:lineRule="auto"/>
        <w:ind w:firstLine="851"/>
        <w:rPr>
          <w:sz w:val="28"/>
          <w:szCs w:val="28"/>
        </w:rPr>
      </w:pPr>
      <w:r w:rsidRPr="00480D77">
        <w:rPr>
          <w:sz w:val="28"/>
          <w:szCs w:val="28"/>
        </w:rPr>
        <w:t>Подання звітності до органів Казначейства через мережу Інтернет.</w:t>
      </w:r>
    </w:p>
    <w:p w14:paraId="77AA3AAF" w14:textId="77777777" w:rsidR="00906725" w:rsidRDefault="00906725" w:rsidP="00906725">
      <w:pPr>
        <w:pStyle w:val="a5"/>
        <w:shd w:val="clear" w:color="auto" w:fill="auto"/>
        <w:tabs>
          <w:tab w:val="left" w:pos="1286"/>
        </w:tabs>
        <w:spacing w:line="240" w:lineRule="auto"/>
        <w:ind w:left="851"/>
        <w:rPr>
          <w:sz w:val="28"/>
          <w:szCs w:val="28"/>
        </w:rPr>
      </w:pPr>
    </w:p>
    <w:p w14:paraId="5A1895C2" w14:textId="78974283" w:rsidR="00906725" w:rsidRDefault="00906725" w:rsidP="00906725">
      <w:pPr>
        <w:pStyle w:val="a5"/>
        <w:numPr>
          <w:ilvl w:val="0"/>
          <w:numId w:val="7"/>
        </w:numPr>
        <w:shd w:val="clear" w:color="auto" w:fill="auto"/>
        <w:tabs>
          <w:tab w:val="left" w:pos="1286"/>
        </w:tabs>
        <w:spacing w:line="240" w:lineRule="auto"/>
        <w:ind w:left="851"/>
        <w:rPr>
          <w:b/>
          <w:sz w:val="28"/>
          <w:szCs w:val="28"/>
        </w:rPr>
      </w:pPr>
      <w:r w:rsidRPr="00906725">
        <w:rPr>
          <w:b/>
          <w:sz w:val="28"/>
          <w:szCs w:val="28"/>
        </w:rPr>
        <w:t>Термін реалізації Програми</w:t>
      </w:r>
    </w:p>
    <w:p w14:paraId="493F1162" w14:textId="2B57CB73" w:rsidR="00906725" w:rsidRPr="00906725" w:rsidRDefault="00906725" w:rsidP="00906725">
      <w:pPr>
        <w:pStyle w:val="a5"/>
        <w:shd w:val="clear" w:color="auto" w:fill="auto"/>
        <w:tabs>
          <w:tab w:val="left" w:pos="1286"/>
        </w:tabs>
        <w:spacing w:line="240" w:lineRule="auto"/>
        <w:rPr>
          <w:sz w:val="28"/>
          <w:szCs w:val="28"/>
        </w:rPr>
      </w:pPr>
      <w:r>
        <w:rPr>
          <w:sz w:val="28"/>
          <w:szCs w:val="28"/>
        </w:rPr>
        <w:t xml:space="preserve">Реалізація Програми </w:t>
      </w:r>
      <w:r w:rsidRPr="00655CC2">
        <w:rPr>
          <w:sz w:val="28"/>
          <w:szCs w:val="28"/>
        </w:rPr>
        <w:t>удосконалення казначейського обслуговування коштів місцевих бюджетів на 2025-2029 роки</w:t>
      </w:r>
      <w:r>
        <w:rPr>
          <w:sz w:val="28"/>
          <w:szCs w:val="28"/>
        </w:rPr>
        <w:t xml:space="preserve"> Буде реалізована протягом 2025-2029 років.</w:t>
      </w:r>
    </w:p>
    <w:p w14:paraId="5D79295A" w14:textId="77777777" w:rsidR="00906725" w:rsidRPr="00480D77" w:rsidRDefault="00906725" w:rsidP="00906725">
      <w:pPr>
        <w:pStyle w:val="22"/>
        <w:keepNext/>
        <w:keepLines/>
        <w:shd w:val="clear" w:color="auto" w:fill="auto"/>
        <w:spacing w:before="120" w:line="240" w:lineRule="auto"/>
        <w:ind w:left="851" w:firstLine="0"/>
        <w:jc w:val="left"/>
        <w:rPr>
          <w:sz w:val="28"/>
          <w:szCs w:val="28"/>
        </w:rPr>
      </w:pPr>
      <w:r>
        <w:rPr>
          <w:sz w:val="28"/>
          <w:szCs w:val="28"/>
        </w:rPr>
        <w:t>6</w:t>
      </w:r>
      <w:r w:rsidRPr="00480D77">
        <w:rPr>
          <w:sz w:val="28"/>
          <w:szCs w:val="28"/>
        </w:rPr>
        <w:t>. Обсяги, джерела фінансування та строки виконання Програми</w:t>
      </w:r>
    </w:p>
    <w:p w14:paraId="0C344C06" w14:textId="77777777" w:rsidR="00906725" w:rsidRPr="00480D77" w:rsidRDefault="00906725" w:rsidP="00906725">
      <w:pPr>
        <w:pStyle w:val="a5"/>
        <w:shd w:val="clear" w:color="auto" w:fill="auto"/>
        <w:spacing w:before="120" w:line="240" w:lineRule="auto"/>
        <w:ind w:firstLine="851"/>
        <w:rPr>
          <w:sz w:val="28"/>
          <w:szCs w:val="28"/>
        </w:rPr>
      </w:pPr>
      <w:r w:rsidRPr="00480D77">
        <w:rPr>
          <w:sz w:val="28"/>
          <w:szCs w:val="28"/>
        </w:rPr>
        <w:t xml:space="preserve">Заходи програми реалізуються за рахунок коштів місцевого бюджету </w:t>
      </w:r>
      <w:r>
        <w:rPr>
          <w:sz w:val="28"/>
          <w:szCs w:val="28"/>
        </w:rPr>
        <w:t>Почаївс</w:t>
      </w:r>
      <w:r w:rsidRPr="00480D77">
        <w:rPr>
          <w:sz w:val="28"/>
          <w:szCs w:val="28"/>
        </w:rPr>
        <w:t>ької міської ради відповідно до п. 2 ст. 85 Бюджетного кодексу України.</w:t>
      </w:r>
    </w:p>
    <w:tbl>
      <w:tblPr>
        <w:tblStyle w:val="af"/>
        <w:tblW w:w="9918" w:type="dxa"/>
        <w:tblLayout w:type="fixed"/>
        <w:tblLook w:val="04A0" w:firstRow="1" w:lastRow="0" w:firstColumn="1" w:lastColumn="0" w:noHBand="0" w:noVBand="1"/>
      </w:tblPr>
      <w:tblGrid>
        <w:gridCol w:w="2972"/>
        <w:gridCol w:w="1134"/>
        <w:gridCol w:w="992"/>
        <w:gridCol w:w="1134"/>
        <w:gridCol w:w="1131"/>
        <w:gridCol w:w="986"/>
        <w:gridCol w:w="1569"/>
      </w:tblGrid>
      <w:tr w:rsidR="00906725" w:rsidRPr="00B13782" w14:paraId="5AC61DB9" w14:textId="77777777" w:rsidTr="0028759B">
        <w:trPr>
          <w:trHeight w:val="213"/>
        </w:trPr>
        <w:tc>
          <w:tcPr>
            <w:tcW w:w="2972" w:type="dxa"/>
            <w:vMerge w:val="restart"/>
          </w:tcPr>
          <w:p w14:paraId="4D552BFD"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Обсяг коштів, які пропонується залучити  до виконання Програми.</w:t>
            </w:r>
          </w:p>
        </w:tc>
        <w:tc>
          <w:tcPr>
            <w:tcW w:w="5377" w:type="dxa"/>
            <w:gridSpan w:val="5"/>
          </w:tcPr>
          <w:p w14:paraId="57857063"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Період  виконання Програми</w:t>
            </w:r>
          </w:p>
        </w:tc>
        <w:tc>
          <w:tcPr>
            <w:tcW w:w="1569" w:type="dxa"/>
          </w:tcPr>
          <w:p w14:paraId="353559E3"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Усього витрат на виконання Програми.</w:t>
            </w:r>
          </w:p>
        </w:tc>
      </w:tr>
      <w:tr w:rsidR="00906725" w:rsidRPr="00B13782" w14:paraId="600748DE" w14:textId="77777777" w:rsidTr="0028759B">
        <w:trPr>
          <w:trHeight w:val="250"/>
        </w:trPr>
        <w:tc>
          <w:tcPr>
            <w:tcW w:w="2972" w:type="dxa"/>
            <w:vMerge/>
          </w:tcPr>
          <w:p w14:paraId="7D6F2E40" w14:textId="77777777" w:rsidR="00906725" w:rsidRPr="00B13782" w:rsidRDefault="00906725" w:rsidP="0028759B">
            <w:pPr>
              <w:tabs>
                <w:tab w:val="left" w:pos="3150"/>
              </w:tabs>
              <w:jc w:val="both"/>
              <w:rPr>
                <w:rFonts w:ascii="Times New Roman" w:hAnsi="Times New Roman" w:cs="Times New Roman"/>
                <w:sz w:val="28"/>
                <w:szCs w:val="28"/>
              </w:rPr>
            </w:pPr>
          </w:p>
        </w:tc>
        <w:tc>
          <w:tcPr>
            <w:tcW w:w="1134" w:type="dxa"/>
          </w:tcPr>
          <w:p w14:paraId="2D4E4A9B"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2025 р.</w:t>
            </w:r>
          </w:p>
        </w:tc>
        <w:tc>
          <w:tcPr>
            <w:tcW w:w="992" w:type="dxa"/>
          </w:tcPr>
          <w:p w14:paraId="2F90F1CE"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2026р.</w:t>
            </w:r>
          </w:p>
        </w:tc>
        <w:tc>
          <w:tcPr>
            <w:tcW w:w="1134" w:type="dxa"/>
          </w:tcPr>
          <w:p w14:paraId="669928FA"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2027р.</w:t>
            </w:r>
          </w:p>
        </w:tc>
        <w:tc>
          <w:tcPr>
            <w:tcW w:w="1131" w:type="dxa"/>
          </w:tcPr>
          <w:p w14:paraId="1CC5E10E"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2028р.</w:t>
            </w:r>
          </w:p>
        </w:tc>
        <w:tc>
          <w:tcPr>
            <w:tcW w:w="986" w:type="dxa"/>
          </w:tcPr>
          <w:p w14:paraId="6E578E94"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2029р.</w:t>
            </w:r>
          </w:p>
        </w:tc>
        <w:tc>
          <w:tcPr>
            <w:tcW w:w="1569" w:type="dxa"/>
            <w:vMerge w:val="restart"/>
          </w:tcPr>
          <w:p w14:paraId="3005C252" w14:textId="77777777" w:rsidR="00906725" w:rsidRDefault="00906725" w:rsidP="0028759B">
            <w:pPr>
              <w:tabs>
                <w:tab w:val="left" w:pos="3150"/>
              </w:tabs>
              <w:jc w:val="center"/>
              <w:rPr>
                <w:rFonts w:ascii="Times New Roman" w:hAnsi="Times New Roman" w:cs="Times New Roman"/>
                <w:sz w:val="28"/>
                <w:szCs w:val="28"/>
              </w:rPr>
            </w:pPr>
          </w:p>
          <w:p w14:paraId="67FC95AF" w14:textId="77777777" w:rsidR="00906725" w:rsidRPr="00B13782" w:rsidRDefault="00906725" w:rsidP="0028759B">
            <w:pPr>
              <w:tabs>
                <w:tab w:val="left" w:pos="3150"/>
              </w:tabs>
              <w:jc w:val="center"/>
              <w:rPr>
                <w:rFonts w:ascii="Times New Roman" w:hAnsi="Times New Roman" w:cs="Times New Roman"/>
                <w:sz w:val="28"/>
                <w:szCs w:val="28"/>
              </w:rPr>
            </w:pPr>
            <w:r>
              <w:rPr>
                <w:rFonts w:ascii="Times New Roman" w:hAnsi="Times New Roman" w:cs="Times New Roman"/>
                <w:sz w:val="28"/>
                <w:szCs w:val="28"/>
              </w:rPr>
              <w:t>500,0</w:t>
            </w:r>
          </w:p>
        </w:tc>
      </w:tr>
      <w:tr w:rsidR="00906725" w:rsidRPr="00B13782" w14:paraId="70B739E5" w14:textId="77777777" w:rsidTr="0028759B">
        <w:tc>
          <w:tcPr>
            <w:tcW w:w="2972" w:type="dxa"/>
          </w:tcPr>
          <w:p w14:paraId="128354E0"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Обсяг ресурсів,усього:</w:t>
            </w:r>
          </w:p>
        </w:tc>
        <w:tc>
          <w:tcPr>
            <w:tcW w:w="1134" w:type="dxa"/>
          </w:tcPr>
          <w:p w14:paraId="535BE240"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100,0</w:t>
            </w:r>
          </w:p>
        </w:tc>
        <w:tc>
          <w:tcPr>
            <w:tcW w:w="992" w:type="dxa"/>
          </w:tcPr>
          <w:p w14:paraId="07039908"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100,0</w:t>
            </w:r>
          </w:p>
        </w:tc>
        <w:tc>
          <w:tcPr>
            <w:tcW w:w="1134" w:type="dxa"/>
          </w:tcPr>
          <w:p w14:paraId="30126AF9"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100,0</w:t>
            </w:r>
          </w:p>
        </w:tc>
        <w:tc>
          <w:tcPr>
            <w:tcW w:w="1131" w:type="dxa"/>
          </w:tcPr>
          <w:p w14:paraId="4D9EAC98"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100,0</w:t>
            </w:r>
          </w:p>
        </w:tc>
        <w:tc>
          <w:tcPr>
            <w:tcW w:w="986" w:type="dxa"/>
          </w:tcPr>
          <w:p w14:paraId="5B5030C3" w14:textId="77777777" w:rsidR="00906725" w:rsidRPr="00B13782" w:rsidRDefault="00906725" w:rsidP="0028759B">
            <w:pPr>
              <w:tabs>
                <w:tab w:val="left" w:pos="3150"/>
              </w:tabs>
              <w:jc w:val="both"/>
              <w:rPr>
                <w:rFonts w:ascii="Times New Roman" w:hAnsi="Times New Roman" w:cs="Times New Roman"/>
                <w:sz w:val="28"/>
                <w:szCs w:val="28"/>
              </w:rPr>
            </w:pPr>
            <w:r>
              <w:rPr>
                <w:rFonts w:ascii="Times New Roman" w:hAnsi="Times New Roman" w:cs="Times New Roman"/>
                <w:sz w:val="28"/>
                <w:szCs w:val="28"/>
              </w:rPr>
              <w:t>100,0</w:t>
            </w:r>
          </w:p>
        </w:tc>
        <w:tc>
          <w:tcPr>
            <w:tcW w:w="1569" w:type="dxa"/>
            <w:vMerge/>
          </w:tcPr>
          <w:p w14:paraId="2E6B981C" w14:textId="77777777" w:rsidR="00906725" w:rsidRPr="00B13782" w:rsidRDefault="00906725" w:rsidP="0028759B">
            <w:pPr>
              <w:tabs>
                <w:tab w:val="left" w:pos="6238"/>
              </w:tabs>
              <w:rPr>
                <w:rFonts w:ascii="Times New Roman" w:hAnsi="Times New Roman" w:cs="Times New Roman"/>
                <w:sz w:val="28"/>
                <w:szCs w:val="28"/>
              </w:rPr>
            </w:pPr>
          </w:p>
        </w:tc>
      </w:tr>
      <w:tr w:rsidR="00906725" w:rsidRPr="00B13782" w14:paraId="16D1A3E9" w14:textId="77777777" w:rsidTr="0028759B">
        <w:tc>
          <w:tcPr>
            <w:tcW w:w="2972" w:type="dxa"/>
          </w:tcPr>
          <w:p w14:paraId="4034EA39"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місцевий бюджет</w:t>
            </w:r>
          </w:p>
        </w:tc>
        <w:tc>
          <w:tcPr>
            <w:tcW w:w="1134" w:type="dxa"/>
          </w:tcPr>
          <w:p w14:paraId="490A5311" w14:textId="77777777" w:rsidR="00906725" w:rsidRPr="00B13782" w:rsidRDefault="00906725" w:rsidP="0028759B">
            <w:pPr>
              <w:tabs>
                <w:tab w:val="left" w:pos="3150"/>
              </w:tabs>
              <w:jc w:val="both"/>
              <w:rPr>
                <w:rFonts w:ascii="Times New Roman" w:hAnsi="Times New Roman" w:cs="Times New Roman"/>
                <w:sz w:val="28"/>
                <w:szCs w:val="28"/>
              </w:rPr>
            </w:pPr>
          </w:p>
        </w:tc>
        <w:tc>
          <w:tcPr>
            <w:tcW w:w="992" w:type="dxa"/>
          </w:tcPr>
          <w:p w14:paraId="2C217C28" w14:textId="77777777" w:rsidR="00906725" w:rsidRPr="00B13782" w:rsidRDefault="00906725" w:rsidP="0028759B">
            <w:pPr>
              <w:tabs>
                <w:tab w:val="left" w:pos="3150"/>
              </w:tabs>
              <w:jc w:val="both"/>
              <w:rPr>
                <w:rFonts w:ascii="Times New Roman" w:hAnsi="Times New Roman" w:cs="Times New Roman"/>
                <w:sz w:val="28"/>
                <w:szCs w:val="28"/>
              </w:rPr>
            </w:pPr>
          </w:p>
        </w:tc>
        <w:tc>
          <w:tcPr>
            <w:tcW w:w="1134" w:type="dxa"/>
          </w:tcPr>
          <w:p w14:paraId="1BA4E13A" w14:textId="77777777" w:rsidR="00906725" w:rsidRPr="00B13782" w:rsidRDefault="00906725" w:rsidP="0028759B">
            <w:pPr>
              <w:tabs>
                <w:tab w:val="left" w:pos="3150"/>
              </w:tabs>
              <w:jc w:val="both"/>
              <w:rPr>
                <w:rFonts w:ascii="Times New Roman" w:hAnsi="Times New Roman" w:cs="Times New Roman"/>
                <w:sz w:val="28"/>
                <w:szCs w:val="28"/>
              </w:rPr>
            </w:pPr>
          </w:p>
        </w:tc>
        <w:tc>
          <w:tcPr>
            <w:tcW w:w="1131" w:type="dxa"/>
          </w:tcPr>
          <w:p w14:paraId="1F61279E" w14:textId="77777777" w:rsidR="00906725" w:rsidRPr="00B13782" w:rsidRDefault="00906725" w:rsidP="0028759B">
            <w:pPr>
              <w:tabs>
                <w:tab w:val="left" w:pos="3150"/>
              </w:tabs>
              <w:jc w:val="both"/>
              <w:rPr>
                <w:rFonts w:ascii="Times New Roman" w:hAnsi="Times New Roman" w:cs="Times New Roman"/>
                <w:sz w:val="28"/>
                <w:szCs w:val="28"/>
              </w:rPr>
            </w:pPr>
          </w:p>
        </w:tc>
        <w:tc>
          <w:tcPr>
            <w:tcW w:w="986" w:type="dxa"/>
          </w:tcPr>
          <w:p w14:paraId="6D399F0E" w14:textId="77777777" w:rsidR="00906725" w:rsidRPr="00B13782" w:rsidRDefault="00906725" w:rsidP="0028759B">
            <w:pPr>
              <w:tabs>
                <w:tab w:val="left" w:pos="3150"/>
              </w:tabs>
              <w:jc w:val="both"/>
              <w:rPr>
                <w:rFonts w:ascii="Times New Roman" w:hAnsi="Times New Roman" w:cs="Times New Roman"/>
                <w:sz w:val="28"/>
                <w:szCs w:val="28"/>
              </w:rPr>
            </w:pPr>
          </w:p>
        </w:tc>
        <w:tc>
          <w:tcPr>
            <w:tcW w:w="1569" w:type="dxa"/>
          </w:tcPr>
          <w:p w14:paraId="5697C0F0" w14:textId="77777777" w:rsidR="00906725" w:rsidRPr="00B13782" w:rsidRDefault="00906725" w:rsidP="0028759B">
            <w:pPr>
              <w:tabs>
                <w:tab w:val="left" w:pos="3150"/>
              </w:tabs>
              <w:jc w:val="both"/>
              <w:rPr>
                <w:rFonts w:ascii="Times New Roman" w:hAnsi="Times New Roman" w:cs="Times New Roman"/>
                <w:sz w:val="28"/>
                <w:szCs w:val="28"/>
              </w:rPr>
            </w:pPr>
          </w:p>
        </w:tc>
      </w:tr>
      <w:tr w:rsidR="00906725" w:rsidRPr="00B13782" w14:paraId="5A162DE2" w14:textId="77777777" w:rsidTr="0028759B">
        <w:tc>
          <w:tcPr>
            <w:tcW w:w="2972" w:type="dxa"/>
          </w:tcPr>
          <w:p w14:paraId="0389EAA1"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інші джерела.</w:t>
            </w:r>
          </w:p>
        </w:tc>
        <w:tc>
          <w:tcPr>
            <w:tcW w:w="1134" w:type="dxa"/>
          </w:tcPr>
          <w:p w14:paraId="5CFAD2D1"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_</w:t>
            </w:r>
          </w:p>
        </w:tc>
        <w:tc>
          <w:tcPr>
            <w:tcW w:w="992" w:type="dxa"/>
          </w:tcPr>
          <w:p w14:paraId="1D767BD6" w14:textId="77777777" w:rsidR="00906725" w:rsidRPr="00B13782" w:rsidRDefault="00906725" w:rsidP="0028759B">
            <w:pPr>
              <w:tabs>
                <w:tab w:val="left" w:pos="3150"/>
              </w:tabs>
              <w:jc w:val="both"/>
              <w:rPr>
                <w:rFonts w:ascii="Times New Roman" w:hAnsi="Times New Roman" w:cs="Times New Roman"/>
                <w:sz w:val="28"/>
                <w:szCs w:val="28"/>
              </w:rPr>
            </w:pPr>
          </w:p>
        </w:tc>
        <w:tc>
          <w:tcPr>
            <w:tcW w:w="1134" w:type="dxa"/>
          </w:tcPr>
          <w:p w14:paraId="65798766" w14:textId="77777777" w:rsidR="00906725" w:rsidRPr="00B13782" w:rsidRDefault="00906725" w:rsidP="0028759B">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_</w:t>
            </w:r>
          </w:p>
        </w:tc>
        <w:tc>
          <w:tcPr>
            <w:tcW w:w="1131" w:type="dxa"/>
          </w:tcPr>
          <w:p w14:paraId="024C38EA" w14:textId="77777777" w:rsidR="00906725" w:rsidRPr="00B13782" w:rsidRDefault="00906725" w:rsidP="0028759B">
            <w:pPr>
              <w:tabs>
                <w:tab w:val="left" w:pos="3150"/>
              </w:tabs>
              <w:jc w:val="both"/>
              <w:rPr>
                <w:rFonts w:ascii="Times New Roman" w:hAnsi="Times New Roman" w:cs="Times New Roman"/>
                <w:sz w:val="28"/>
                <w:szCs w:val="28"/>
              </w:rPr>
            </w:pPr>
          </w:p>
        </w:tc>
        <w:tc>
          <w:tcPr>
            <w:tcW w:w="986" w:type="dxa"/>
          </w:tcPr>
          <w:p w14:paraId="413008DA" w14:textId="77777777" w:rsidR="00906725" w:rsidRPr="00B13782" w:rsidRDefault="00906725" w:rsidP="0028759B">
            <w:pPr>
              <w:tabs>
                <w:tab w:val="left" w:pos="3150"/>
              </w:tabs>
              <w:jc w:val="both"/>
              <w:rPr>
                <w:rFonts w:ascii="Times New Roman" w:hAnsi="Times New Roman" w:cs="Times New Roman"/>
                <w:sz w:val="28"/>
                <w:szCs w:val="28"/>
              </w:rPr>
            </w:pPr>
          </w:p>
        </w:tc>
        <w:tc>
          <w:tcPr>
            <w:tcW w:w="1569" w:type="dxa"/>
          </w:tcPr>
          <w:p w14:paraId="6AD0749A" w14:textId="77777777" w:rsidR="00906725" w:rsidRPr="00B13782" w:rsidRDefault="00906725" w:rsidP="0028759B">
            <w:pPr>
              <w:tabs>
                <w:tab w:val="left" w:pos="3150"/>
              </w:tabs>
              <w:jc w:val="both"/>
              <w:rPr>
                <w:rFonts w:ascii="Times New Roman" w:hAnsi="Times New Roman" w:cs="Times New Roman"/>
                <w:sz w:val="28"/>
                <w:szCs w:val="28"/>
              </w:rPr>
            </w:pPr>
          </w:p>
        </w:tc>
      </w:tr>
    </w:tbl>
    <w:p w14:paraId="1FEB0D59" w14:textId="77777777" w:rsidR="00906725" w:rsidRPr="00480D77" w:rsidRDefault="00906725" w:rsidP="00906725">
      <w:pPr>
        <w:pStyle w:val="a5"/>
        <w:shd w:val="clear" w:color="auto" w:fill="auto"/>
        <w:spacing w:before="120" w:line="240" w:lineRule="auto"/>
        <w:rPr>
          <w:sz w:val="28"/>
          <w:szCs w:val="28"/>
        </w:rPr>
      </w:pPr>
      <w:r w:rsidRPr="00480D77">
        <w:rPr>
          <w:sz w:val="28"/>
          <w:szCs w:val="28"/>
        </w:rPr>
        <w:t>Бюджетні кошти використовуються для фінансування апарату Управління Державної казначейської служби України у Кременецькому районі Тернопільської області.</w:t>
      </w:r>
    </w:p>
    <w:p w14:paraId="47288586" w14:textId="5C0083DF" w:rsidR="00906725" w:rsidRDefault="00906725" w:rsidP="00906725">
      <w:pPr>
        <w:pStyle w:val="a5"/>
        <w:shd w:val="clear" w:color="auto" w:fill="auto"/>
        <w:tabs>
          <w:tab w:val="left" w:pos="1286"/>
        </w:tabs>
        <w:spacing w:line="240" w:lineRule="auto"/>
        <w:ind w:left="851"/>
        <w:rPr>
          <w:b/>
          <w:sz w:val="28"/>
          <w:szCs w:val="28"/>
        </w:rPr>
      </w:pPr>
    </w:p>
    <w:p w14:paraId="3F54CE93" w14:textId="701CD5A5" w:rsidR="00906725" w:rsidRDefault="00906725" w:rsidP="00906725">
      <w:pPr>
        <w:pStyle w:val="a5"/>
        <w:numPr>
          <w:ilvl w:val="0"/>
          <w:numId w:val="18"/>
        </w:numPr>
        <w:shd w:val="clear" w:color="auto" w:fill="auto"/>
        <w:tabs>
          <w:tab w:val="left" w:pos="1286"/>
        </w:tabs>
        <w:spacing w:line="240" w:lineRule="auto"/>
        <w:rPr>
          <w:b/>
          <w:sz w:val="28"/>
          <w:szCs w:val="28"/>
        </w:rPr>
      </w:pPr>
      <w:r>
        <w:rPr>
          <w:b/>
          <w:sz w:val="28"/>
          <w:szCs w:val="28"/>
        </w:rPr>
        <w:t>Заходи Програми</w:t>
      </w:r>
    </w:p>
    <w:p w14:paraId="5889ADB2" w14:textId="01CC5485" w:rsidR="00906725" w:rsidRPr="00906725" w:rsidRDefault="00200906" w:rsidP="00906725">
      <w:pPr>
        <w:pStyle w:val="a5"/>
        <w:shd w:val="clear" w:color="auto" w:fill="auto"/>
        <w:tabs>
          <w:tab w:val="left" w:pos="1286"/>
        </w:tabs>
        <w:spacing w:line="240" w:lineRule="auto"/>
        <w:ind w:left="142"/>
        <w:rPr>
          <w:b/>
          <w:sz w:val="28"/>
          <w:szCs w:val="28"/>
        </w:rPr>
      </w:pPr>
      <w:r>
        <w:rPr>
          <w:sz w:val="28"/>
          <w:szCs w:val="28"/>
        </w:rPr>
        <w:t>Перелік завдань і заходів</w:t>
      </w:r>
      <w:r w:rsidR="00906725" w:rsidRPr="00906725">
        <w:rPr>
          <w:sz w:val="28"/>
          <w:szCs w:val="28"/>
        </w:rPr>
        <w:t xml:space="preserve"> Програми</w:t>
      </w:r>
      <w:r w:rsidR="00906725">
        <w:rPr>
          <w:b/>
          <w:sz w:val="28"/>
          <w:szCs w:val="28"/>
        </w:rPr>
        <w:t xml:space="preserve"> </w:t>
      </w:r>
      <w:r w:rsidR="00906725" w:rsidRPr="00655CC2">
        <w:rPr>
          <w:sz w:val="28"/>
          <w:szCs w:val="28"/>
        </w:rPr>
        <w:t>удосконалення казначейського обслуговування коштів місцевих бюджетів на 2025-2029 рок</w:t>
      </w:r>
      <w:r w:rsidR="00906725">
        <w:rPr>
          <w:sz w:val="28"/>
          <w:szCs w:val="28"/>
        </w:rPr>
        <w:t>и наведені в додатку 1.</w:t>
      </w:r>
    </w:p>
    <w:p w14:paraId="1518D969" w14:textId="18C6738B" w:rsidR="000A7F7A" w:rsidRPr="00480D77" w:rsidRDefault="00D439D9" w:rsidP="00906725">
      <w:pPr>
        <w:pStyle w:val="22"/>
        <w:keepNext/>
        <w:keepLines/>
        <w:numPr>
          <w:ilvl w:val="0"/>
          <w:numId w:val="18"/>
        </w:numPr>
        <w:shd w:val="clear" w:color="auto" w:fill="auto"/>
        <w:spacing w:before="120" w:line="240" w:lineRule="auto"/>
        <w:jc w:val="left"/>
        <w:rPr>
          <w:sz w:val="28"/>
          <w:szCs w:val="28"/>
        </w:rPr>
      </w:pPr>
      <w:bookmarkStart w:id="6" w:name="bookmark5"/>
      <w:r w:rsidRPr="00480D77">
        <w:rPr>
          <w:sz w:val="28"/>
          <w:szCs w:val="28"/>
        </w:rPr>
        <w:t xml:space="preserve"> Очікувані результати виконання Програми</w:t>
      </w:r>
      <w:bookmarkEnd w:id="6"/>
    </w:p>
    <w:p w14:paraId="75593DE0" w14:textId="77777777" w:rsidR="000A7F7A" w:rsidRDefault="00D439D9" w:rsidP="00255EE2">
      <w:pPr>
        <w:pStyle w:val="a5"/>
        <w:shd w:val="clear" w:color="auto" w:fill="auto"/>
        <w:spacing w:before="120" w:line="240" w:lineRule="auto"/>
        <w:ind w:firstLine="851"/>
        <w:rPr>
          <w:sz w:val="28"/>
          <w:szCs w:val="28"/>
        </w:rPr>
      </w:pPr>
      <w:r w:rsidRPr="00480D77">
        <w:rPr>
          <w:sz w:val="28"/>
          <w:szCs w:val="28"/>
        </w:rPr>
        <w:t>В результаті очікується модернізація роботи Управління Казначейства, підвищення ефективності його діяльності шляхом широкого використання ресурсів; покращення рівня обслуговування розпорядників та одержувачів бюджетних коштів; прискорення процесу обслуговування та покращення оперативного контролю за бюджетним процесом; запобігання порушенням законодавства в бюджетній сфері; впровадження сучасних інформаційних технологій; застосування сучасних засобів комунікації, які дають змогу спілкуватися з учасниками бюджетного процесу у режимі реального часу.</w:t>
      </w:r>
    </w:p>
    <w:p w14:paraId="4C5C7C4D" w14:textId="77777777" w:rsidR="00825A41" w:rsidRPr="00480D77" w:rsidRDefault="00825A41" w:rsidP="00825A41">
      <w:pPr>
        <w:pStyle w:val="30"/>
        <w:shd w:val="clear" w:color="auto" w:fill="auto"/>
        <w:tabs>
          <w:tab w:val="left" w:pos="428"/>
        </w:tabs>
        <w:spacing w:line="240" w:lineRule="auto"/>
        <w:jc w:val="left"/>
        <w:rPr>
          <w:sz w:val="28"/>
          <w:szCs w:val="28"/>
        </w:rPr>
      </w:pPr>
      <w:r w:rsidRPr="00480D77">
        <w:rPr>
          <w:sz w:val="28"/>
          <w:szCs w:val="28"/>
        </w:rPr>
        <w:t>Очікувані результати:</w:t>
      </w:r>
    </w:p>
    <w:p w14:paraId="1319677F"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t>забезпечення безперебійної роботи інформаційно-телекомунікаційної системи Управління Державної казначейської служби України у Кременецькому районі Тернопільської області;</w:t>
      </w:r>
    </w:p>
    <w:p w14:paraId="50A43E97"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t>впровадження організаційних, інженерних і технічних заходів та засобів для захисту інформаційно-телекомунікаційної системи Управління Державної казначейської служби України у Кременецькому районі Тернопільської області;</w:t>
      </w:r>
    </w:p>
    <w:p w14:paraId="4801FD53"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lastRenderedPageBreak/>
        <w:t xml:space="preserve">забезпечення безперебійного обміну даними між Управлінням Державної казначейської служби України у Кременецькому районі Тернопільської області та </w:t>
      </w:r>
      <w:r>
        <w:rPr>
          <w:sz w:val="28"/>
          <w:szCs w:val="28"/>
        </w:rPr>
        <w:t>Почаївс</w:t>
      </w:r>
      <w:r w:rsidRPr="00480D77">
        <w:rPr>
          <w:sz w:val="28"/>
          <w:szCs w:val="28"/>
        </w:rPr>
        <w:t>ькою міською радою;</w:t>
      </w:r>
    </w:p>
    <w:p w14:paraId="0F602429"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t>покращення зусиль, направлених на підвищення рівня професійних знань всіма учасниками бюджетного процесу;</w:t>
      </w:r>
    </w:p>
    <w:p w14:paraId="7657E58C"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t>удосконалення механізмів та форм обслуговування розпорядників та одержувачів бюджетних коштів за допомогою системи дистанційного</w:t>
      </w:r>
    </w:p>
    <w:p w14:paraId="250E35F4" w14:textId="77777777" w:rsidR="00825A41" w:rsidRPr="00480D77" w:rsidRDefault="00825A41" w:rsidP="00825A41">
      <w:pPr>
        <w:pStyle w:val="a5"/>
        <w:numPr>
          <w:ilvl w:val="0"/>
          <w:numId w:val="3"/>
        </w:numPr>
        <w:shd w:val="clear" w:color="auto" w:fill="auto"/>
        <w:tabs>
          <w:tab w:val="left" w:pos="308"/>
        </w:tabs>
        <w:spacing w:line="240" w:lineRule="auto"/>
        <w:rPr>
          <w:sz w:val="28"/>
          <w:szCs w:val="28"/>
        </w:rPr>
      </w:pPr>
      <w:r w:rsidRPr="00480D77">
        <w:rPr>
          <w:sz w:val="28"/>
          <w:szCs w:val="28"/>
        </w:rPr>
        <w:t>обслуговування «Клієнт Казначейства - Казначейство» та системи електронної звітності «</w:t>
      </w:r>
      <w:r w:rsidRPr="00E6029F">
        <w:rPr>
          <w:sz w:val="28"/>
          <w:szCs w:val="28"/>
        </w:rPr>
        <w:t>e-Zvit</w:t>
      </w:r>
      <w:r w:rsidRPr="00480D77">
        <w:rPr>
          <w:sz w:val="28"/>
          <w:szCs w:val="28"/>
        </w:rPr>
        <w:t>» (Є-Звітність);</w:t>
      </w:r>
    </w:p>
    <w:p w14:paraId="70BE6EDF" w14:textId="0FD19400" w:rsidR="00825A41" w:rsidRPr="00825A41" w:rsidRDefault="00825A41" w:rsidP="00825A41">
      <w:pPr>
        <w:pStyle w:val="a5"/>
        <w:numPr>
          <w:ilvl w:val="0"/>
          <w:numId w:val="3"/>
        </w:numPr>
        <w:shd w:val="clear" w:color="auto" w:fill="auto"/>
        <w:tabs>
          <w:tab w:val="left" w:pos="285"/>
        </w:tabs>
        <w:spacing w:line="240" w:lineRule="auto"/>
        <w:rPr>
          <w:sz w:val="28"/>
          <w:szCs w:val="28"/>
        </w:rPr>
      </w:pPr>
      <w:r w:rsidRPr="00480D77">
        <w:rPr>
          <w:sz w:val="28"/>
          <w:szCs w:val="28"/>
        </w:rPr>
        <w:t>створення умов для більш якісного обслуговування місцевих бюджетів за доходами та видатками.</w:t>
      </w:r>
    </w:p>
    <w:p w14:paraId="7BA7A512" w14:textId="34480C82" w:rsidR="000A7F7A" w:rsidRPr="00906725" w:rsidRDefault="00D439D9" w:rsidP="00906725">
      <w:pPr>
        <w:rPr>
          <w:rFonts w:ascii="Times New Roman" w:eastAsia="Times New Roman" w:hAnsi="Times New Roman" w:cs="Times New Roman"/>
          <w:b/>
          <w:bCs/>
          <w:sz w:val="28"/>
          <w:szCs w:val="28"/>
        </w:rPr>
      </w:pPr>
      <w:r w:rsidRPr="00480D77">
        <w:rPr>
          <w:sz w:val="28"/>
          <w:szCs w:val="28"/>
        </w:rPr>
        <w:t>Цілі і переваги, які будуть досягнуті</w:t>
      </w:r>
    </w:p>
    <w:p w14:paraId="6974968D" w14:textId="77777777" w:rsidR="000A7F7A" w:rsidRPr="00480D77" w:rsidRDefault="00D439D9" w:rsidP="0073484C">
      <w:pPr>
        <w:pStyle w:val="a5"/>
        <w:numPr>
          <w:ilvl w:val="0"/>
          <w:numId w:val="9"/>
        </w:numPr>
        <w:shd w:val="clear" w:color="auto" w:fill="auto"/>
        <w:tabs>
          <w:tab w:val="left" w:pos="1276"/>
        </w:tabs>
        <w:spacing w:line="240" w:lineRule="auto"/>
        <w:ind w:firstLine="851"/>
        <w:rPr>
          <w:sz w:val="28"/>
          <w:szCs w:val="28"/>
        </w:rPr>
      </w:pPr>
      <w:r w:rsidRPr="00480D77">
        <w:rPr>
          <w:sz w:val="28"/>
          <w:szCs w:val="28"/>
        </w:rPr>
        <w:t>Створення єдиної бази нормативно-довідкової інформації, включаючи єдиний реєстр та функціонально повну мережу розпорядників (одержувачів) бюджетних коштів.</w:t>
      </w:r>
    </w:p>
    <w:p w14:paraId="38C09888" w14:textId="77777777" w:rsidR="000A7F7A" w:rsidRPr="00480D77" w:rsidRDefault="00D439D9" w:rsidP="0073484C">
      <w:pPr>
        <w:pStyle w:val="a5"/>
        <w:numPr>
          <w:ilvl w:val="0"/>
          <w:numId w:val="9"/>
        </w:numPr>
        <w:shd w:val="clear" w:color="auto" w:fill="auto"/>
        <w:tabs>
          <w:tab w:val="left" w:pos="1276"/>
        </w:tabs>
        <w:spacing w:line="240" w:lineRule="auto"/>
        <w:ind w:firstLine="851"/>
        <w:rPr>
          <w:sz w:val="28"/>
          <w:szCs w:val="28"/>
        </w:rPr>
      </w:pPr>
      <w:r w:rsidRPr="00480D77">
        <w:rPr>
          <w:sz w:val="28"/>
          <w:szCs w:val="28"/>
        </w:rPr>
        <w:t>Оперативність взяття зобов'язань розпорядниками коштів та поєднання цього процесу з вдосконаленням планування видатків розпорядниками коштів, що позитивно впливатиме на зменшення залишків коштів на рахунках розпорядників коштів та суттєво спростить процедури щорічного закриття бюджетного року.</w:t>
      </w:r>
    </w:p>
    <w:p w14:paraId="4FA8762B" w14:textId="77777777" w:rsidR="000A7F7A" w:rsidRPr="00480D77" w:rsidRDefault="00D439D9" w:rsidP="0073484C">
      <w:pPr>
        <w:pStyle w:val="a5"/>
        <w:numPr>
          <w:ilvl w:val="0"/>
          <w:numId w:val="9"/>
        </w:numPr>
        <w:shd w:val="clear" w:color="auto" w:fill="auto"/>
        <w:tabs>
          <w:tab w:val="left" w:pos="1276"/>
        </w:tabs>
        <w:spacing w:line="240" w:lineRule="auto"/>
        <w:ind w:firstLine="851"/>
        <w:rPr>
          <w:sz w:val="28"/>
          <w:szCs w:val="28"/>
        </w:rPr>
      </w:pPr>
      <w:r w:rsidRPr="00480D77">
        <w:rPr>
          <w:sz w:val="28"/>
          <w:szCs w:val="28"/>
        </w:rPr>
        <w:t>Одержання головними розпорядниками коштів в режимі реального часу повної, достовірної та детальної інформації про фінансові зобов'язання та касові видатки.</w:t>
      </w:r>
    </w:p>
    <w:p w14:paraId="4E756FDF" w14:textId="77777777" w:rsidR="00200906" w:rsidRDefault="00D439D9" w:rsidP="00200906">
      <w:pPr>
        <w:pStyle w:val="a5"/>
        <w:numPr>
          <w:ilvl w:val="0"/>
          <w:numId w:val="9"/>
        </w:numPr>
        <w:shd w:val="clear" w:color="auto" w:fill="auto"/>
        <w:tabs>
          <w:tab w:val="left" w:pos="1276"/>
        </w:tabs>
        <w:spacing w:line="240" w:lineRule="auto"/>
        <w:ind w:firstLine="851"/>
        <w:rPr>
          <w:sz w:val="28"/>
          <w:szCs w:val="28"/>
        </w:rPr>
      </w:pPr>
      <w:r w:rsidRPr="00480D77">
        <w:rPr>
          <w:sz w:val="28"/>
          <w:szCs w:val="28"/>
        </w:rPr>
        <w:t>Забезпечення надання інформації про стан виконання місцевих бюджетів для прийняття ефективних управлінських рішень.</w:t>
      </w:r>
      <w:bookmarkStart w:id="7" w:name="bookmark7"/>
    </w:p>
    <w:p w14:paraId="2CF92546" w14:textId="77777777" w:rsidR="00200906" w:rsidRDefault="00200906" w:rsidP="00200906">
      <w:pPr>
        <w:pStyle w:val="a5"/>
        <w:shd w:val="clear" w:color="auto" w:fill="auto"/>
        <w:tabs>
          <w:tab w:val="left" w:pos="1276"/>
        </w:tabs>
        <w:spacing w:line="240" w:lineRule="auto"/>
        <w:ind w:left="851"/>
        <w:rPr>
          <w:sz w:val="28"/>
          <w:szCs w:val="28"/>
        </w:rPr>
      </w:pPr>
    </w:p>
    <w:p w14:paraId="4CDDFF8A" w14:textId="76977F3C" w:rsidR="000A7F7A" w:rsidRPr="00200906" w:rsidRDefault="00200906" w:rsidP="00200906">
      <w:pPr>
        <w:pStyle w:val="a5"/>
        <w:shd w:val="clear" w:color="auto" w:fill="auto"/>
        <w:tabs>
          <w:tab w:val="left" w:pos="1276"/>
        </w:tabs>
        <w:spacing w:line="240" w:lineRule="auto"/>
        <w:ind w:left="851"/>
        <w:rPr>
          <w:b/>
          <w:sz w:val="28"/>
          <w:szCs w:val="28"/>
        </w:rPr>
      </w:pPr>
      <w:r w:rsidRPr="00200906">
        <w:rPr>
          <w:b/>
          <w:sz w:val="28"/>
          <w:szCs w:val="28"/>
        </w:rPr>
        <w:t>9.</w:t>
      </w:r>
      <w:r w:rsidR="00D439D9" w:rsidRPr="00200906">
        <w:rPr>
          <w:b/>
          <w:sz w:val="28"/>
          <w:szCs w:val="28"/>
        </w:rPr>
        <w:t>Координація та контроль за ходом виконання Програми.</w:t>
      </w:r>
      <w:bookmarkEnd w:id="7"/>
    </w:p>
    <w:p w14:paraId="7BA124E6" w14:textId="0EEE08C2" w:rsidR="000A7F7A" w:rsidRPr="00480D77" w:rsidRDefault="00D439D9" w:rsidP="00DC26A1">
      <w:pPr>
        <w:pStyle w:val="a5"/>
        <w:shd w:val="clear" w:color="auto" w:fill="auto"/>
        <w:spacing w:line="240" w:lineRule="auto"/>
        <w:ind w:firstLine="851"/>
        <w:rPr>
          <w:sz w:val="28"/>
          <w:szCs w:val="28"/>
        </w:rPr>
      </w:pPr>
      <w:r w:rsidRPr="00480D77">
        <w:rPr>
          <w:sz w:val="28"/>
          <w:szCs w:val="28"/>
        </w:rPr>
        <w:t xml:space="preserve">Головним розпорядником коштів, передбачених на виконання Програми є </w:t>
      </w:r>
      <w:r w:rsidR="00F43427">
        <w:rPr>
          <w:sz w:val="28"/>
          <w:szCs w:val="28"/>
        </w:rPr>
        <w:t>Почаївс</w:t>
      </w:r>
      <w:r w:rsidRPr="00480D77">
        <w:rPr>
          <w:sz w:val="28"/>
          <w:szCs w:val="28"/>
        </w:rPr>
        <w:t>ька міська рада, а її виконавцем — Управління Державної казначейської служби України у Кременецькому районі Тернопільської області.</w:t>
      </w:r>
    </w:p>
    <w:p w14:paraId="70118E9A" w14:textId="27E4526B" w:rsidR="000A7F7A" w:rsidRPr="00480D77" w:rsidRDefault="00D439D9" w:rsidP="00DC26A1">
      <w:pPr>
        <w:pStyle w:val="a5"/>
        <w:shd w:val="clear" w:color="auto" w:fill="auto"/>
        <w:spacing w:line="240" w:lineRule="auto"/>
        <w:ind w:firstLine="851"/>
        <w:rPr>
          <w:sz w:val="28"/>
          <w:szCs w:val="28"/>
        </w:rPr>
      </w:pPr>
      <w:r w:rsidRPr="00480D77">
        <w:rPr>
          <w:sz w:val="28"/>
          <w:szCs w:val="28"/>
        </w:rPr>
        <w:t xml:space="preserve">В межах передбачених асигнувань в частині міжбюджетних трансфертів, </w:t>
      </w:r>
      <w:r w:rsidR="00F43427">
        <w:rPr>
          <w:sz w:val="28"/>
          <w:szCs w:val="28"/>
        </w:rPr>
        <w:t>Почаївс</w:t>
      </w:r>
      <w:r w:rsidR="00F43427" w:rsidRPr="00480D77">
        <w:rPr>
          <w:sz w:val="28"/>
          <w:szCs w:val="28"/>
        </w:rPr>
        <w:t>ька</w:t>
      </w:r>
      <w:r w:rsidRPr="00480D77">
        <w:rPr>
          <w:sz w:val="28"/>
          <w:szCs w:val="28"/>
        </w:rPr>
        <w:t xml:space="preserve"> міська рада перераховує кошти Управлінню на рахунок для зарахування до спеціального фонду державного бюджету власних надходжень бюджетних установ.</w:t>
      </w:r>
    </w:p>
    <w:p w14:paraId="6C989E4E" w14:textId="77777777" w:rsidR="000A7F7A" w:rsidRPr="00480D77" w:rsidRDefault="00D439D9" w:rsidP="00DC26A1">
      <w:pPr>
        <w:pStyle w:val="a5"/>
        <w:shd w:val="clear" w:color="auto" w:fill="auto"/>
        <w:spacing w:line="240" w:lineRule="auto"/>
        <w:ind w:firstLine="851"/>
        <w:rPr>
          <w:sz w:val="28"/>
          <w:szCs w:val="28"/>
        </w:rPr>
      </w:pPr>
      <w:r w:rsidRPr="00480D77">
        <w:rPr>
          <w:sz w:val="28"/>
          <w:szCs w:val="28"/>
        </w:rPr>
        <w:t>Виконання Програми здійснюється шляхом реалізації її заходів і завдань Управлінням Державної казначейської служби України у Кременецькому районі Тернопільської області.</w:t>
      </w:r>
    </w:p>
    <w:p w14:paraId="35FE19FC" w14:textId="380DC2B7" w:rsidR="000A7F7A" w:rsidRPr="00480D77" w:rsidRDefault="00D439D9" w:rsidP="00DC26A1">
      <w:pPr>
        <w:pStyle w:val="a5"/>
        <w:shd w:val="clear" w:color="auto" w:fill="auto"/>
        <w:spacing w:line="240" w:lineRule="auto"/>
        <w:ind w:firstLine="851"/>
        <w:rPr>
          <w:sz w:val="28"/>
          <w:szCs w:val="28"/>
        </w:rPr>
      </w:pPr>
      <w:r w:rsidRPr="00480D77">
        <w:rPr>
          <w:sz w:val="28"/>
          <w:szCs w:val="28"/>
        </w:rPr>
        <w:t xml:space="preserve">Управління Державної казначейської служби України у Кременецькому районі Тернопільської області перераховує кошти </w:t>
      </w:r>
      <w:r w:rsidR="0073484C">
        <w:rPr>
          <w:sz w:val="28"/>
          <w:szCs w:val="28"/>
        </w:rPr>
        <w:t xml:space="preserve">постачальникам товарів, </w:t>
      </w:r>
      <w:r w:rsidRPr="00480D77">
        <w:rPr>
          <w:sz w:val="28"/>
          <w:szCs w:val="28"/>
        </w:rPr>
        <w:t>виконавцям робіт та наданих послуг відповідно до укладених договорів на підставі накладних або актів виконаних робіт та несе відповідальність за їх цільове використання.</w:t>
      </w:r>
    </w:p>
    <w:p w14:paraId="7037B7EE" w14:textId="77777777" w:rsidR="000A7F7A" w:rsidRPr="00480D77" w:rsidRDefault="00D439D9" w:rsidP="00DC26A1">
      <w:pPr>
        <w:pStyle w:val="a5"/>
        <w:shd w:val="clear" w:color="auto" w:fill="auto"/>
        <w:spacing w:line="240" w:lineRule="auto"/>
        <w:ind w:firstLine="851"/>
        <w:rPr>
          <w:sz w:val="28"/>
          <w:szCs w:val="28"/>
        </w:rPr>
        <w:sectPr w:rsidR="000A7F7A" w:rsidRPr="00480D77">
          <w:type w:val="continuous"/>
          <w:pgSz w:w="11909" w:h="16834"/>
          <w:pgMar w:top="720" w:right="984" w:bottom="720" w:left="1013" w:header="0" w:footer="3" w:gutter="0"/>
          <w:cols w:space="720"/>
          <w:noEndnote/>
          <w:docGrid w:linePitch="360"/>
        </w:sectPr>
      </w:pPr>
      <w:r w:rsidRPr="00480D77">
        <w:rPr>
          <w:sz w:val="28"/>
          <w:szCs w:val="28"/>
        </w:rPr>
        <w:t>Виконання Програми припиняється після закінчення встановленого строку, після чого Управління складає звіт про результати її виконання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16D460BE" w14:textId="23DC04D6" w:rsidR="006833A5" w:rsidRPr="0045541A" w:rsidRDefault="003B4B39" w:rsidP="0045541A">
      <w:pPr>
        <w:pStyle w:val="a5"/>
        <w:shd w:val="clear" w:color="auto" w:fill="auto"/>
        <w:spacing w:line="240" w:lineRule="auto"/>
        <w:ind w:firstLine="851"/>
        <w:rPr>
          <w:rFonts w:eastAsia="Courier New"/>
          <w:b/>
          <w:bCs/>
          <w:sz w:val="28"/>
          <w:szCs w:val="28"/>
        </w:rPr>
      </w:pPr>
      <w:r w:rsidRPr="00DC26A1">
        <w:lastRenderedPageBreak/>
        <w:br w:type="page"/>
      </w:r>
    </w:p>
    <w:p w14:paraId="6C8A2430" w14:textId="77777777" w:rsidR="006833A5" w:rsidRPr="006833A5" w:rsidRDefault="006833A5" w:rsidP="006833A5"/>
    <w:p w14:paraId="7FC60D9A" w14:textId="77777777" w:rsidR="006833A5" w:rsidRPr="006833A5" w:rsidRDefault="006833A5" w:rsidP="006833A5"/>
    <w:p w14:paraId="0C67BD59" w14:textId="77777777" w:rsidR="006833A5" w:rsidRPr="006833A5" w:rsidRDefault="006833A5" w:rsidP="006833A5"/>
    <w:p w14:paraId="2B015DB2" w14:textId="77777777" w:rsidR="006833A5" w:rsidRPr="006833A5" w:rsidRDefault="006833A5" w:rsidP="006833A5"/>
    <w:p w14:paraId="7DC7BFCC" w14:textId="77777777" w:rsidR="006833A5" w:rsidRPr="006833A5" w:rsidRDefault="006833A5" w:rsidP="006833A5"/>
    <w:p w14:paraId="29297593" w14:textId="77777777" w:rsidR="006833A5" w:rsidRPr="006833A5" w:rsidRDefault="006833A5" w:rsidP="006833A5"/>
    <w:p w14:paraId="596F54B7" w14:textId="77777777" w:rsidR="006833A5" w:rsidRPr="006833A5" w:rsidRDefault="006833A5" w:rsidP="006833A5"/>
    <w:p w14:paraId="0A7FA6F6" w14:textId="77777777" w:rsidR="006833A5" w:rsidRPr="006833A5" w:rsidRDefault="006833A5" w:rsidP="006833A5"/>
    <w:p w14:paraId="2F0AC27C" w14:textId="77777777" w:rsidR="006833A5" w:rsidRPr="006833A5" w:rsidRDefault="006833A5" w:rsidP="006833A5"/>
    <w:p w14:paraId="3CA5F4A4" w14:textId="77777777" w:rsidR="006833A5" w:rsidRPr="006833A5" w:rsidRDefault="006833A5" w:rsidP="006833A5"/>
    <w:p w14:paraId="337C9CC1" w14:textId="77777777" w:rsidR="006833A5" w:rsidRPr="006833A5" w:rsidRDefault="006833A5" w:rsidP="006833A5"/>
    <w:p w14:paraId="7A59C96F" w14:textId="77777777" w:rsidR="006833A5" w:rsidRPr="006833A5" w:rsidRDefault="006833A5" w:rsidP="006833A5"/>
    <w:p w14:paraId="2A08CC7C" w14:textId="77777777" w:rsidR="006833A5" w:rsidRPr="006833A5" w:rsidRDefault="006833A5" w:rsidP="006833A5"/>
    <w:p w14:paraId="4FC042AF" w14:textId="77777777" w:rsidR="006833A5" w:rsidRPr="006833A5" w:rsidRDefault="006833A5" w:rsidP="006833A5"/>
    <w:p w14:paraId="13B43754" w14:textId="77777777" w:rsidR="006833A5" w:rsidRPr="006833A5" w:rsidRDefault="006833A5" w:rsidP="006833A5"/>
    <w:p w14:paraId="415E40F0" w14:textId="77777777" w:rsidR="006833A5" w:rsidRPr="006833A5" w:rsidRDefault="006833A5" w:rsidP="006833A5"/>
    <w:p w14:paraId="63BF6353" w14:textId="77777777" w:rsidR="006833A5" w:rsidRPr="006833A5" w:rsidRDefault="006833A5" w:rsidP="006833A5"/>
    <w:p w14:paraId="3115251B" w14:textId="77777777" w:rsidR="006833A5" w:rsidRPr="006833A5" w:rsidRDefault="006833A5" w:rsidP="006833A5"/>
    <w:p w14:paraId="3362CDC7" w14:textId="77777777" w:rsidR="006833A5" w:rsidRPr="006833A5" w:rsidRDefault="006833A5" w:rsidP="006833A5"/>
    <w:p w14:paraId="61019CC9" w14:textId="133D57ED" w:rsidR="000A7F7A" w:rsidRDefault="000A7F7A" w:rsidP="006833A5">
      <w:pPr>
        <w:ind w:firstLine="708"/>
      </w:pPr>
    </w:p>
    <w:p w14:paraId="707D2B59" w14:textId="77777777" w:rsidR="006833A5" w:rsidRDefault="006833A5" w:rsidP="006833A5">
      <w:pPr>
        <w:ind w:firstLine="708"/>
      </w:pPr>
    </w:p>
    <w:p w14:paraId="0CF4F04B" w14:textId="77777777" w:rsidR="006833A5" w:rsidRDefault="006833A5" w:rsidP="006833A5">
      <w:pPr>
        <w:ind w:firstLine="708"/>
      </w:pPr>
    </w:p>
    <w:p w14:paraId="2BB32392" w14:textId="77777777" w:rsidR="006833A5" w:rsidRDefault="006833A5" w:rsidP="006833A5">
      <w:pPr>
        <w:ind w:firstLine="708"/>
      </w:pPr>
    </w:p>
    <w:p w14:paraId="126865F8" w14:textId="77777777" w:rsidR="006833A5" w:rsidRDefault="006833A5" w:rsidP="006833A5">
      <w:pPr>
        <w:ind w:firstLine="708"/>
      </w:pPr>
    </w:p>
    <w:p w14:paraId="4A1C8AF9" w14:textId="77777777" w:rsidR="006833A5" w:rsidRDefault="006833A5" w:rsidP="006833A5">
      <w:pPr>
        <w:ind w:firstLine="708"/>
      </w:pPr>
    </w:p>
    <w:p w14:paraId="440C4EEB" w14:textId="77777777" w:rsidR="006833A5" w:rsidRDefault="006833A5" w:rsidP="006833A5">
      <w:pPr>
        <w:ind w:firstLine="708"/>
      </w:pPr>
    </w:p>
    <w:p w14:paraId="273C6CC2" w14:textId="77777777" w:rsidR="006833A5" w:rsidRDefault="006833A5" w:rsidP="006833A5">
      <w:pPr>
        <w:ind w:firstLine="708"/>
      </w:pPr>
    </w:p>
    <w:p w14:paraId="54250AB8" w14:textId="77777777" w:rsidR="006833A5" w:rsidRDefault="006833A5" w:rsidP="006833A5">
      <w:pPr>
        <w:ind w:firstLine="708"/>
      </w:pPr>
    </w:p>
    <w:p w14:paraId="6F3FE539" w14:textId="77777777" w:rsidR="006833A5" w:rsidRDefault="006833A5" w:rsidP="006833A5">
      <w:pPr>
        <w:ind w:firstLine="708"/>
        <w:sectPr w:rsidR="006833A5">
          <w:type w:val="continuous"/>
          <w:pgSz w:w="11909" w:h="16834"/>
          <w:pgMar w:top="475" w:right="635" w:bottom="390" w:left="525" w:header="0" w:footer="3" w:gutter="0"/>
          <w:cols w:space="720"/>
          <w:noEndnote/>
          <w:docGrid w:linePitch="360"/>
        </w:sectPr>
      </w:pPr>
    </w:p>
    <w:p w14:paraId="2C19102F" w14:textId="01499C72" w:rsidR="006833A5" w:rsidRDefault="006833A5" w:rsidP="006833A5">
      <w:pPr>
        <w:ind w:firstLine="708"/>
      </w:pPr>
    </w:p>
    <w:p w14:paraId="4989CF61" w14:textId="77777777" w:rsidR="006833A5" w:rsidRPr="006833A5" w:rsidRDefault="006833A5" w:rsidP="006833A5"/>
    <w:p w14:paraId="70F7AC38" w14:textId="77777777" w:rsidR="006833A5" w:rsidRPr="006833A5" w:rsidRDefault="006833A5" w:rsidP="006833A5"/>
    <w:p w14:paraId="7DA75E65" w14:textId="77777777" w:rsidR="006833A5" w:rsidRPr="006833A5" w:rsidRDefault="006833A5" w:rsidP="006833A5"/>
    <w:p w14:paraId="000361B6" w14:textId="3D59E3AD" w:rsidR="006833A5" w:rsidRPr="00200906" w:rsidRDefault="008B0809" w:rsidP="00906725">
      <w:pPr>
        <w:tabs>
          <w:tab w:val="left" w:pos="11698"/>
        </w:tabs>
        <w:rPr>
          <w:rFonts w:ascii="Times New Roman" w:hAnsi="Times New Roman" w:cs="Times New Roman"/>
          <w:b/>
        </w:rPr>
      </w:pPr>
      <w:r>
        <w:tab/>
      </w:r>
      <w:r w:rsidR="00906725" w:rsidRPr="00200906">
        <w:rPr>
          <w:rFonts w:ascii="Times New Roman" w:hAnsi="Times New Roman" w:cs="Times New Roman"/>
          <w:b/>
        </w:rPr>
        <w:t>Додаток  1 до Програми</w:t>
      </w:r>
    </w:p>
    <w:p w14:paraId="570C8524" w14:textId="77777777" w:rsidR="006833A5" w:rsidRPr="006833A5" w:rsidRDefault="006833A5" w:rsidP="006833A5">
      <w:pPr>
        <w:tabs>
          <w:tab w:val="left" w:pos="7155"/>
        </w:tabs>
      </w:pPr>
      <w:r>
        <w:tab/>
      </w:r>
    </w:p>
    <w:tbl>
      <w:tblPr>
        <w:tblStyle w:val="af"/>
        <w:tblW w:w="15588" w:type="dxa"/>
        <w:tblLayout w:type="fixed"/>
        <w:tblLook w:val="04A0" w:firstRow="1" w:lastRow="0" w:firstColumn="1" w:lastColumn="0" w:noHBand="0" w:noVBand="1"/>
      </w:tblPr>
      <w:tblGrid>
        <w:gridCol w:w="534"/>
        <w:gridCol w:w="1446"/>
        <w:gridCol w:w="4536"/>
        <w:gridCol w:w="1417"/>
        <w:gridCol w:w="1134"/>
        <w:gridCol w:w="851"/>
        <w:gridCol w:w="850"/>
        <w:gridCol w:w="851"/>
        <w:gridCol w:w="850"/>
        <w:gridCol w:w="993"/>
        <w:gridCol w:w="2126"/>
      </w:tblGrid>
      <w:tr w:rsidR="006833A5" w:rsidRPr="002A447D" w14:paraId="5CD45C8C" w14:textId="77777777" w:rsidTr="00906725">
        <w:trPr>
          <w:trHeight w:val="614"/>
        </w:trPr>
        <w:tc>
          <w:tcPr>
            <w:tcW w:w="534" w:type="dxa"/>
            <w:vMerge w:val="restart"/>
          </w:tcPr>
          <w:p w14:paraId="165CAA12" w14:textId="77777777" w:rsidR="006833A5" w:rsidRPr="002A447D" w:rsidRDefault="006833A5" w:rsidP="00AA3FE4">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 з/п</w:t>
            </w:r>
          </w:p>
        </w:tc>
        <w:tc>
          <w:tcPr>
            <w:tcW w:w="1446" w:type="dxa"/>
            <w:vMerge w:val="restart"/>
          </w:tcPr>
          <w:p w14:paraId="7BF52EE8" w14:textId="77777777"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Назва напряму діяльності</w:t>
            </w:r>
          </w:p>
        </w:tc>
        <w:tc>
          <w:tcPr>
            <w:tcW w:w="4536" w:type="dxa"/>
            <w:vMerge w:val="restart"/>
          </w:tcPr>
          <w:p w14:paraId="0815673B" w14:textId="77777777"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Перелік заходів програми</w:t>
            </w:r>
          </w:p>
        </w:tc>
        <w:tc>
          <w:tcPr>
            <w:tcW w:w="1417" w:type="dxa"/>
            <w:vMerge w:val="restart"/>
          </w:tcPr>
          <w:p w14:paraId="3825FA1B" w14:textId="77777777" w:rsidR="006833A5" w:rsidRPr="002A447D" w:rsidRDefault="006833A5" w:rsidP="00AA3FE4">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Виконавці</w:t>
            </w:r>
          </w:p>
        </w:tc>
        <w:tc>
          <w:tcPr>
            <w:tcW w:w="1134" w:type="dxa"/>
            <w:vMerge w:val="restart"/>
          </w:tcPr>
          <w:p w14:paraId="23F8B613" w14:textId="77777777"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Джерела фінансування</w:t>
            </w:r>
          </w:p>
        </w:tc>
        <w:tc>
          <w:tcPr>
            <w:tcW w:w="4395" w:type="dxa"/>
            <w:gridSpan w:val="5"/>
          </w:tcPr>
          <w:p w14:paraId="176DCFB2" w14:textId="77777777"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Обсяг фінансування,</w:t>
            </w:r>
          </w:p>
          <w:p w14:paraId="6AC59C81" w14:textId="77777777"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тис.гривень.</w:t>
            </w:r>
          </w:p>
        </w:tc>
        <w:tc>
          <w:tcPr>
            <w:tcW w:w="2126" w:type="dxa"/>
            <w:vMerge w:val="restart"/>
          </w:tcPr>
          <w:p w14:paraId="3A11ED96" w14:textId="77777777" w:rsidR="006833A5" w:rsidRPr="002A447D" w:rsidRDefault="006833A5" w:rsidP="00AA3FE4">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Очікуваний результат</w:t>
            </w:r>
          </w:p>
        </w:tc>
      </w:tr>
      <w:tr w:rsidR="006833A5" w:rsidRPr="002A447D" w14:paraId="1B6B3968" w14:textId="77777777" w:rsidTr="00906725">
        <w:trPr>
          <w:trHeight w:val="360"/>
        </w:trPr>
        <w:tc>
          <w:tcPr>
            <w:tcW w:w="534" w:type="dxa"/>
            <w:vMerge/>
          </w:tcPr>
          <w:p w14:paraId="59EF4485" w14:textId="77777777" w:rsidR="006833A5" w:rsidRPr="002A447D" w:rsidRDefault="006833A5" w:rsidP="00AA3FE4">
            <w:pPr>
              <w:tabs>
                <w:tab w:val="left" w:pos="1249"/>
              </w:tabs>
              <w:rPr>
                <w:rFonts w:ascii="Times New Roman" w:hAnsi="Times New Roman" w:cs="Times New Roman"/>
                <w:sz w:val="24"/>
                <w:szCs w:val="24"/>
                <w:lang w:val="uk-UA"/>
              </w:rPr>
            </w:pPr>
          </w:p>
        </w:tc>
        <w:tc>
          <w:tcPr>
            <w:tcW w:w="1446" w:type="dxa"/>
            <w:vMerge/>
          </w:tcPr>
          <w:p w14:paraId="4B247E1A" w14:textId="77777777" w:rsidR="006833A5" w:rsidRPr="002A447D" w:rsidRDefault="006833A5" w:rsidP="00AA3FE4">
            <w:pPr>
              <w:tabs>
                <w:tab w:val="left" w:pos="1249"/>
              </w:tabs>
              <w:rPr>
                <w:rFonts w:ascii="Times New Roman" w:hAnsi="Times New Roman" w:cs="Times New Roman"/>
                <w:sz w:val="24"/>
                <w:szCs w:val="24"/>
                <w:lang w:val="uk-UA"/>
              </w:rPr>
            </w:pPr>
          </w:p>
        </w:tc>
        <w:tc>
          <w:tcPr>
            <w:tcW w:w="4536" w:type="dxa"/>
            <w:vMerge/>
          </w:tcPr>
          <w:p w14:paraId="520698D7" w14:textId="77777777" w:rsidR="006833A5" w:rsidRPr="002A447D" w:rsidRDefault="006833A5" w:rsidP="00AA3FE4">
            <w:pPr>
              <w:tabs>
                <w:tab w:val="left" w:pos="1249"/>
              </w:tabs>
              <w:rPr>
                <w:rFonts w:ascii="Times New Roman" w:hAnsi="Times New Roman" w:cs="Times New Roman"/>
                <w:sz w:val="24"/>
                <w:szCs w:val="24"/>
                <w:lang w:val="uk-UA"/>
              </w:rPr>
            </w:pPr>
          </w:p>
        </w:tc>
        <w:tc>
          <w:tcPr>
            <w:tcW w:w="1417" w:type="dxa"/>
            <w:vMerge/>
          </w:tcPr>
          <w:p w14:paraId="62225170" w14:textId="77777777" w:rsidR="006833A5" w:rsidRPr="002A447D" w:rsidRDefault="006833A5" w:rsidP="00AA3FE4">
            <w:pPr>
              <w:tabs>
                <w:tab w:val="left" w:pos="1249"/>
              </w:tabs>
              <w:rPr>
                <w:rFonts w:ascii="Times New Roman" w:hAnsi="Times New Roman" w:cs="Times New Roman"/>
                <w:sz w:val="24"/>
                <w:szCs w:val="24"/>
                <w:lang w:val="uk-UA"/>
              </w:rPr>
            </w:pPr>
          </w:p>
        </w:tc>
        <w:tc>
          <w:tcPr>
            <w:tcW w:w="1134" w:type="dxa"/>
            <w:vMerge/>
          </w:tcPr>
          <w:p w14:paraId="599B0DA7" w14:textId="77777777" w:rsidR="006833A5" w:rsidRPr="002A447D" w:rsidRDefault="006833A5" w:rsidP="00AA3FE4">
            <w:pPr>
              <w:tabs>
                <w:tab w:val="left" w:pos="1249"/>
              </w:tabs>
              <w:rPr>
                <w:rFonts w:ascii="Times New Roman" w:hAnsi="Times New Roman" w:cs="Times New Roman"/>
                <w:sz w:val="24"/>
                <w:szCs w:val="24"/>
                <w:lang w:val="uk-UA"/>
              </w:rPr>
            </w:pPr>
          </w:p>
        </w:tc>
        <w:tc>
          <w:tcPr>
            <w:tcW w:w="851" w:type="dxa"/>
          </w:tcPr>
          <w:p w14:paraId="2C67A2F3" w14:textId="606E7768" w:rsidR="006833A5" w:rsidRPr="002A447D" w:rsidRDefault="006833A5" w:rsidP="006833A5">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w:t>
            </w:r>
            <w:r>
              <w:rPr>
                <w:rFonts w:ascii="Times New Roman" w:hAnsi="Times New Roman" w:cs="Times New Roman"/>
                <w:sz w:val="24"/>
                <w:szCs w:val="24"/>
                <w:lang w:val="uk-UA"/>
              </w:rPr>
              <w:t>5</w:t>
            </w:r>
          </w:p>
        </w:tc>
        <w:tc>
          <w:tcPr>
            <w:tcW w:w="850" w:type="dxa"/>
          </w:tcPr>
          <w:p w14:paraId="1EE3119B" w14:textId="3CF36BA1" w:rsidR="006833A5" w:rsidRPr="002A447D" w:rsidRDefault="006833A5" w:rsidP="00AA3FE4">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w:t>
            </w:r>
            <w:r>
              <w:rPr>
                <w:rFonts w:ascii="Times New Roman" w:hAnsi="Times New Roman" w:cs="Times New Roman"/>
                <w:sz w:val="24"/>
                <w:szCs w:val="24"/>
                <w:lang w:val="uk-UA"/>
              </w:rPr>
              <w:t>026</w:t>
            </w:r>
          </w:p>
        </w:tc>
        <w:tc>
          <w:tcPr>
            <w:tcW w:w="851" w:type="dxa"/>
          </w:tcPr>
          <w:p w14:paraId="08272C2C" w14:textId="5A24244D" w:rsidR="006833A5" w:rsidRPr="002A447D" w:rsidRDefault="006833A5" w:rsidP="00AA3FE4">
            <w:pPr>
              <w:tabs>
                <w:tab w:val="left" w:pos="1249"/>
              </w:tabs>
              <w:jc w:val="center"/>
              <w:rPr>
                <w:rFonts w:ascii="Times New Roman" w:hAnsi="Times New Roman" w:cs="Times New Roman"/>
                <w:sz w:val="24"/>
                <w:szCs w:val="24"/>
                <w:lang w:val="uk-UA"/>
              </w:rPr>
            </w:pPr>
            <w:r>
              <w:rPr>
                <w:rFonts w:ascii="Times New Roman" w:hAnsi="Times New Roman" w:cs="Times New Roman"/>
                <w:sz w:val="24"/>
                <w:szCs w:val="24"/>
                <w:lang w:val="uk-UA"/>
              </w:rPr>
              <w:t>2027</w:t>
            </w:r>
          </w:p>
        </w:tc>
        <w:tc>
          <w:tcPr>
            <w:tcW w:w="850" w:type="dxa"/>
          </w:tcPr>
          <w:p w14:paraId="61D644B0" w14:textId="6215DF16" w:rsidR="006833A5" w:rsidRPr="002A447D" w:rsidRDefault="006833A5" w:rsidP="00AA3FE4">
            <w:pPr>
              <w:tabs>
                <w:tab w:val="left" w:pos="1249"/>
              </w:tabs>
              <w:jc w:val="center"/>
              <w:rPr>
                <w:rFonts w:ascii="Times New Roman" w:hAnsi="Times New Roman" w:cs="Times New Roman"/>
                <w:sz w:val="24"/>
                <w:szCs w:val="24"/>
                <w:lang w:val="uk-UA"/>
              </w:rPr>
            </w:pPr>
            <w:r>
              <w:rPr>
                <w:rFonts w:ascii="Times New Roman" w:hAnsi="Times New Roman" w:cs="Times New Roman"/>
                <w:sz w:val="24"/>
                <w:szCs w:val="24"/>
                <w:lang w:val="uk-UA"/>
              </w:rPr>
              <w:t>2028</w:t>
            </w:r>
          </w:p>
        </w:tc>
        <w:tc>
          <w:tcPr>
            <w:tcW w:w="993" w:type="dxa"/>
          </w:tcPr>
          <w:p w14:paraId="7415F052" w14:textId="634277EA" w:rsidR="006833A5" w:rsidRPr="002A447D" w:rsidRDefault="006833A5" w:rsidP="00AA3FE4">
            <w:pPr>
              <w:tabs>
                <w:tab w:val="left" w:pos="1249"/>
              </w:tabs>
              <w:jc w:val="center"/>
              <w:rPr>
                <w:rFonts w:ascii="Times New Roman" w:hAnsi="Times New Roman" w:cs="Times New Roman"/>
                <w:sz w:val="24"/>
                <w:szCs w:val="24"/>
                <w:lang w:val="uk-UA"/>
              </w:rPr>
            </w:pPr>
            <w:r>
              <w:rPr>
                <w:rFonts w:ascii="Times New Roman" w:hAnsi="Times New Roman" w:cs="Times New Roman"/>
                <w:sz w:val="24"/>
                <w:szCs w:val="24"/>
                <w:lang w:val="uk-UA"/>
              </w:rPr>
              <w:t>2029</w:t>
            </w:r>
          </w:p>
        </w:tc>
        <w:tc>
          <w:tcPr>
            <w:tcW w:w="2126" w:type="dxa"/>
            <w:vMerge/>
          </w:tcPr>
          <w:p w14:paraId="08B17892" w14:textId="77777777" w:rsidR="006833A5" w:rsidRPr="002A447D" w:rsidRDefault="006833A5" w:rsidP="00AA3FE4">
            <w:pPr>
              <w:tabs>
                <w:tab w:val="left" w:pos="1249"/>
              </w:tabs>
              <w:rPr>
                <w:rFonts w:ascii="Times New Roman" w:hAnsi="Times New Roman" w:cs="Times New Roman"/>
                <w:sz w:val="24"/>
                <w:szCs w:val="24"/>
                <w:lang w:val="uk-UA"/>
              </w:rPr>
            </w:pPr>
          </w:p>
        </w:tc>
      </w:tr>
      <w:tr w:rsidR="006833A5" w:rsidRPr="006833A5" w14:paraId="30A7AF2C" w14:textId="77777777" w:rsidTr="00906725">
        <w:tc>
          <w:tcPr>
            <w:tcW w:w="534" w:type="dxa"/>
          </w:tcPr>
          <w:p w14:paraId="7B85FF61" w14:textId="77777777"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w:t>
            </w:r>
          </w:p>
        </w:tc>
        <w:tc>
          <w:tcPr>
            <w:tcW w:w="1446" w:type="dxa"/>
          </w:tcPr>
          <w:p w14:paraId="5EA319B5" w14:textId="77777777"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Покращення матеріально-технічної бази Управління</w:t>
            </w:r>
          </w:p>
        </w:tc>
        <w:tc>
          <w:tcPr>
            <w:tcW w:w="4536" w:type="dxa"/>
          </w:tcPr>
          <w:p w14:paraId="2A9DD344" w14:textId="444B6F3F"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Придбання комп’ютерної, іншої техніки ,програмного забезпечення, закупівля обладнання, предметів, інвентарю для якісного і своєчасного обслуговування місцевих бюджетів, оперативного обміну інформацією про стан виконання бюджетів, в тому числі для забезпечення  роботи дистанційного обслуговування та системи електронної звітності</w:t>
            </w:r>
          </w:p>
          <w:p w14:paraId="12BB1CEC" w14:textId="4900F1DC" w:rsidR="006833A5" w:rsidRPr="006833A5" w:rsidRDefault="006833A5" w:rsidP="00906725">
            <w:pPr>
              <w:pStyle w:val="a5"/>
              <w:shd w:val="clear" w:color="auto" w:fill="auto"/>
              <w:spacing w:before="120" w:line="240" w:lineRule="auto"/>
              <w:ind w:right="147" w:firstLine="62"/>
              <w:rPr>
                <w:rStyle w:val="14pt"/>
                <w:sz w:val="22"/>
                <w:szCs w:val="22"/>
              </w:rPr>
            </w:pPr>
            <w:r w:rsidRPr="006833A5">
              <w:rPr>
                <w:rStyle w:val="14pt"/>
                <w:sz w:val="22"/>
                <w:szCs w:val="22"/>
              </w:rPr>
              <w:t>Забезпечення здійснення ремонтів та обслуговування комп’ютерної, іншої наявної техніки Управління, в тому числі для забезпечення захисту інформації для якісного і своєчасного обслуговування місцевих бюджетів, в тому числі для забезпечення роботи системи дистанційного обслуговування та системи електронної звітності.</w:t>
            </w:r>
          </w:p>
          <w:p w14:paraId="0539EF7F" w14:textId="1FA2F0EA" w:rsidR="006833A5" w:rsidRPr="006833A5" w:rsidRDefault="006833A5" w:rsidP="00906725">
            <w:pPr>
              <w:pStyle w:val="a5"/>
              <w:shd w:val="clear" w:color="auto" w:fill="auto"/>
              <w:spacing w:before="120" w:line="240" w:lineRule="auto"/>
              <w:ind w:right="147"/>
              <w:rPr>
                <w:rStyle w:val="14pt"/>
                <w:sz w:val="22"/>
                <w:szCs w:val="22"/>
              </w:rPr>
            </w:pPr>
            <w:r w:rsidRPr="006833A5">
              <w:rPr>
                <w:rStyle w:val="14pt"/>
                <w:sz w:val="22"/>
                <w:szCs w:val="22"/>
              </w:rPr>
              <w:t>Закупівля предметів, матеріалів, обладнання та інвентарю, в тому числі канцелярських товарів. Закупівля предметів, що забезпечують виконання заходів з охорони праці та пожежної безпеки.</w:t>
            </w:r>
          </w:p>
          <w:p w14:paraId="5AD0408D" w14:textId="77777777" w:rsidR="006833A5" w:rsidRPr="006833A5" w:rsidRDefault="006833A5" w:rsidP="006833A5">
            <w:pPr>
              <w:pStyle w:val="a5"/>
              <w:shd w:val="clear" w:color="auto" w:fill="auto"/>
              <w:spacing w:before="120" w:line="240" w:lineRule="auto"/>
              <w:ind w:left="62" w:right="147" w:firstLine="51"/>
              <w:rPr>
                <w:sz w:val="22"/>
                <w:szCs w:val="22"/>
              </w:rPr>
            </w:pPr>
            <w:r w:rsidRPr="006833A5">
              <w:rPr>
                <w:rStyle w:val="14pt"/>
                <w:sz w:val="22"/>
                <w:szCs w:val="22"/>
              </w:rPr>
              <w:t>Закупівля предметів, матеріалів, обладнання та інвентарю, в тому числі канцелярських товарів. Закупівля предметів, що забезпечують виконання заходів з охорони праці та пожежної безпеки.</w:t>
            </w:r>
          </w:p>
          <w:p w14:paraId="02495A3C" w14:textId="77777777" w:rsidR="006833A5" w:rsidRPr="006833A5" w:rsidRDefault="006833A5" w:rsidP="006833A5">
            <w:pPr>
              <w:pStyle w:val="a5"/>
              <w:shd w:val="clear" w:color="auto" w:fill="auto"/>
              <w:spacing w:before="120" w:line="240" w:lineRule="auto"/>
              <w:ind w:left="62" w:right="147" w:firstLine="51"/>
              <w:rPr>
                <w:sz w:val="22"/>
                <w:szCs w:val="22"/>
              </w:rPr>
            </w:pPr>
            <w:r w:rsidRPr="006833A5">
              <w:rPr>
                <w:rStyle w:val="14pt"/>
                <w:sz w:val="22"/>
                <w:szCs w:val="22"/>
              </w:rPr>
              <w:lastRenderedPageBreak/>
              <w:t>Закупівля предметів, матеріалів та проведення ремонтів приміщень.</w:t>
            </w:r>
          </w:p>
          <w:p w14:paraId="531770AF" w14:textId="77777777" w:rsidR="006833A5" w:rsidRPr="006833A5" w:rsidRDefault="006833A5" w:rsidP="006833A5">
            <w:pPr>
              <w:pStyle w:val="a5"/>
              <w:shd w:val="clear" w:color="auto" w:fill="auto"/>
              <w:spacing w:before="120" w:line="240" w:lineRule="auto"/>
              <w:ind w:right="147" w:firstLine="62"/>
              <w:rPr>
                <w:rStyle w:val="14pt"/>
                <w:sz w:val="22"/>
                <w:szCs w:val="22"/>
              </w:rPr>
            </w:pPr>
            <w:r w:rsidRPr="006833A5">
              <w:rPr>
                <w:rStyle w:val="14pt"/>
                <w:sz w:val="22"/>
                <w:szCs w:val="22"/>
              </w:rPr>
              <w:t>Закупівля послуг із встановлення,  технічного обслуговування та ремонту охоронної та пожежної сигналізації, перепускних систем, систем пожежогасіння, мереж та відео спостереження, впорядкування архіву, ремонт та облаштування споруд цивільного захисту (укриття, бомбосховища, тощо), послуг сторонніх.</w:t>
            </w:r>
          </w:p>
          <w:p w14:paraId="0BB060AE" w14:textId="40554495" w:rsidR="006833A5" w:rsidRPr="006833A5" w:rsidRDefault="006833A5" w:rsidP="006833A5">
            <w:pPr>
              <w:pStyle w:val="a5"/>
              <w:shd w:val="clear" w:color="auto" w:fill="auto"/>
              <w:spacing w:before="120" w:line="240" w:lineRule="auto"/>
              <w:ind w:right="147"/>
              <w:rPr>
                <w:rStyle w:val="14pt"/>
                <w:sz w:val="22"/>
                <w:szCs w:val="22"/>
              </w:rPr>
            </w:pPr>
            <w:r w:rsidRPr="006833A5">
              <w:rPr>
                <w:rStyle w:val="14pt"/>
                <w:sz w:val="22"/>
                <w:szCs w:val="22"/>
              </w:rPr>
              <w:t>Забезпечення Управління Державної казначейської служби України асигнуваннями на здійснення витрат, пов’язаних з організацією і проведенням семінарів, нарад, «круглих столів» (в тому числі забезпеченням нормативними документами) для посадових осіб державних органів влади та місцевого самоврядування з метою підвищення їх професійних знань в галузі фінансів, бюджету та бухгалтерського обліку в державному секторі, придбання канцелярських товарів тощо.</w:t>
            </w:r>
          </w:p>
          <w:p w14:paraId="321E1D21" w14:textId="3C80434F" w:rsidR="006833A5" w:rsidRPr="00906725" w:rsidRDefault="006833A5" w:rsidP="00906725">
            <w:pPr>
              <w:pStyle w:val="a5"/>
              <w:shd w:val="clear" w:color="auto" w:fill="auto"/>
              <w:spacing w:before="120" w:line="240" w:lineRule="auto"/>
              <w:ind w:left="62" w:right="147"/>
              <w:rPr>
                <w:sz w:val="22"/>
                <w:szCs w:val="22"/>
                <w:lang w:val="uk-UA"/>
              </w:rPr>
            </w:pPr>
            <w:r w:rsidRPr="006833A5">
              <w:rPr>
                <w:rStyle w:val="14pt"/>
                <w:sz w:val="22"/>
                <w:szCs w:val="22"/>
              </w:rPr>
              <w:t xml:space="preserve">Закупівля предметів, матеріалів, обладнання, інвентарю та оплата послуг з благоустрою прибудинкової тероторії, видатки на </w:t>
            </w:r>
            <w:r w:rsidRPr="006833A5">
              <w:rPr>
                <w:sz w:val="22"/>
                <w:szCs w:val="22"/>
                <w:lang w:val="uk-UA"/>
              </w:rPr>
              <w:t>технічне обслуговування та утримання в належному стані внутрішніх та зовнішніх мереж водо-, електро-, газопостачання та водовідведення, підготовку до опалювального сезону, будівництво та ремонт септика.</w:t>
            </w:r>
          </w:p>
        </w:tc>
        <w:tc>
          <w:tcPr>
            <w:tcW w:w="1417" w:type="dxa"/>
          </w:tcPr>
          <w:p w14:paraId="485055CD" w14:textId="77777777"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lastRenderedPageBreak/>
              <w:t>Управління державної казначейської служби України у Кременецькому районі Тернопільської області</w:t>
            </w:r>
          </w:p>
        </w:tc>
        <w:tc>
          <w:tcPr>
            <w:tcW w:w="1134" w:type="dxa"/>
          </w:tcPr>
          <w:p w14:paraId="4CF87901" w14:textId="77777777"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Місцевий бюджет</w:t>
            </w:r>
          </w:p>
        </w:tc>
        <w:tc>
          <w:tcPr>
            <w:tcW w:w="851" w:type="dxa"/>
          </w:tcPr>
          <w:p w14:paraId="73470BE7" w14:textId="1DB8FCAB"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100</w:t>
            </w:r>
            <w:r w:rsidR="008B0809">
              <w:rPr>
                <w:rFonts w:ascii="Times New Roman" w:hAnsi="Times New Roman" w:cs="Times New Roman"/>
                <w:lang w:val="uk-UA"/>
              </w:rPr>
              <w:t>,0</w:t>
            </w:r>
          </w:p>
        </w:tc>
        <w:tc>
          <w:tcPr>
            <w:tcW w:w="850" w:type="dxa"/>
          </w:tcPr>
          <w:p w14:paraId="07A09661" w14:textId="15A8B6E0"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100</w:t>
            </w:r>
            <w:r w:rsidR="008B0809">
              <w:rPr>
                <w:rFonts w:ascii="Times New Roman" w:hAnsi="Times New Roman" w:cs="Times New Roman"/>
                <w:lang w:val="uk-UA"/>
              </w:rPr>
              <w:t>,0</w:t>
            </w:r>
          </w:p>
        </w:tc>
        <w:tc>
          <w:tcPr>
            <w:tcW w:w="851" w:type="dxa"/>
          </w:tcPr>
          <w:p w14:paraId="36B5CBA6" w14:textId="35FCB36F"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100</w:t>
            </w:r>
            <w:r w:rsidR="008B0809">
              <w:rPr>
                <w:rFonts w:ascii="Times New Roman" w:hAnsi="Times New Roman" w:cs="Times New Roman"/>
                <w:lang w:val="uk-UA"/>
              </w:rPr>
              <w:t>,0</w:t>
            </w:r>
          </w:p>
        </w:tc>
        <w:tc>
          <w:tcPr>
            <w:tcW w:w="850" w:type="dxa"/>
          </w:tcPr>
          <w:p w14:paraId="775272EC" w14:textId="5331516A"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100</w:t>
            </w:r>
            <w:r w:rsidR="008B0809">
              <w:rPr>
                <w:rFonts w:ascii="Times New Roman" w:hAnsi="Times New Roman" w:cs="Times New Roman"/>
                <w:lang w:val="uk-UA"/>
              </w:rPr>
              <w:t>,0</w:t>
            </w:r>
          </w:p>
        </w:tc>
        <w:tc>
          <w:tcPr>
            <w:tcW w:w="993" w:type="dxa"/>
          </w:tcPr>
          <w:p w14:paraId="310FBCD9" w14:textId="64BB2D30"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100</w:t>
            </w:r>
            <w:r w:rsidR="008B0809">
              <w:rPr>
                <w:rFonts w:ascii="Times New Roman" w:hAnsi="Times New Roman" w:cs="Times New Roman"/>
                <w:lang w:val="uk-UA"/>
              </w:rPr>
              <w:t>,0</w:t>
            </w:r>
          </w:p>
        </w:tc>
        <w:tc>
          <w:tcPr>
            <w:tcW w:w="2126" w:type="dxa"/>
          </w:tcPr>
          <w:p w14:paraId="43CCA713" w14:textId="77777777" w:rsidR="006833A5" w:rsidRPr="006833A5" w:rsidRDefault="006833A5" w:rsidP="00AA3FE4">
            <w:pPr>
              <w:tabs>
                <w:tab w:val="left" w:pos="1249"/>
              </w:tabs>
              <w:rPr>
                <w:rFonts w:ascii="Times New Roman" w:hAnsi="Times New Roman" w:cs="Times New Roman"/>
                <w:lang w:val="uk-UA"/>
              </w:rPr>
            </w:pPr>
            <w:r w:rsidRPr="006833A5">
              <w:rPr>
                <w:rFonts w:ascii="Times New Roman" w:hAnsi="Times New Roman" w:cs="Times New Roman"/>
                <w:lang w:val="uk-UA"/>
              </w:rPr>
              <w:t xml:space="preserve">Створення належних умов для якісної та повноцінної роботи та функціонування </w:t>
            </w:r>
          </w:p>
          <w:p w14:paraId="1D32605E" w14:textId="77777777" w:rsidR="006833A5" w:rsidRPr="006833A5" w:rsidRDefault="006833A5" w:rsidP="00AA3FE4">
            <w:pPr>
              <w:rPr>
                <w:rFonts w:ascii="Times New Roman" w:hAnsi="Times New Roman" w:cs="Times New Roman"/>
                <w:lang w:val="uk-UA"/>
              </w:rPr>
            </w:pPr>
            <w:r w:rsidRPr="006833A5">
              <w:rPr>
                <w:rFonts w:ascii="Times New Roman" w:hAnsi="Times New Roman" w:cs="Times New Roman"/>
                <w:lang w:val="uk-UA"/>
              </w:rPr>
              <w:t>Управління державної казначейської служби України у Кременецькому районі Тернопільської області</w:t>
            </w:r>
          </w:p>
        </w:tc>
      </w:tr>
      <w:tr w:rsidR="004B310E" w:rsidRPr="006833A5" w14:paraId="58CFF24D" w14:textId="77777777" w:rsidTr="008B0809">
        <w:trPr>
          <w:gridAfter w:val="1"/>
          <w:wAfter w:w="2126" w:type="dxa"/>
        </w:trPr>
        <w:tc>
          <w:tcPr>
            <w:tcW w:w="9067" w:type="dxa"/>
            <w:gridSpan w:val="5"/>
          </w:tcPr>
          <w:p w14:paraId="545C96D2" w14:textId="29D4ACBC" w:rsidR="004B310E" w:rsidRPr="004B310E" w:rsidRDefault="004B310E" w:rsidP="00AA3FE4">
            <w:pPr>
              <w:tabs>
                <w:tab w:val="left" w:pos="1249"/>
              </w:tabs>
              <w:rPr>
                <w:rFonts w:ascii="Times New Roman" w:hAnsi="Times New Roman" w:cs="Times New Roman"/>
                <w:b/>
              </w:rPr>
            </w:pPr>
            <w:r w:rsidRPr="004B310E">
              <w:rPr>
                <w:rFonts w:ascii="Times New Roman" w:hAnsi="Times New Roman" w:cs="Times New Roman"/>
                <w:b/>
              </w:rPr>
              <w:lastRenderedPageBreak/>
              <w:t>Всього разом по Програмі</w:t>
            </w:r>
          </w:p>
        </w:tc>
        <w:tc>
          <w:tcPr>
            <w:tcW w:w="4395" w:type="dxa"/>
            <w:gridSpan w:val="5"/>
          </w:tcPr>
          <w:p w14:paraId="039D91FD" w14:textId="0AEA0479" w:rsidR="004B310E" w:rsidRPr="004B310E" w:rsidRDefault="004B310E" w:rsidP="004B310E">
            <w:pPr>
              <w:tabs>
                <w:tab w:val="left" w:pos="1249"/>
              </w:tabs>
              <w:rPr>
                <w:rFonts w:ascii="Times New Roman" w:hAnsi="Times New Roman" w:cs="Times New Roman"/>
                <w:b/>
              </w:rPr>
            </w:pPr>
            <w:r>
              <w:rPr>
                <w:rFonts w:ascii="Times New Roman" w:hAnsi="Times New Roman" w:cs="Times New Roman"/>
              </w:rPr>
              <w:tab/>
            </w:r>
            <w:r w:rsidRPr="004B310E">
              <w:rPr>
                <w:rFonts w:ascii="Times New Roman" w:hAnsi="Times New Roman" w:cs="Times New Roman"/>
                <w:b/>
              </w:rPr>
              <w:t>500000 гривень</w:t>
            </w:r>
          </w:p>
        </w:tc>
      </w:tr>
    </w:tbl>
    <w:p w14:paraId="13A8866C" w14:textId="1CF79410" w:rsidR="00906725" w:rsidRDefault="00906725" w:rsidP="006833A5">
      <w:pPr>
        <w:tabs>
          <w:tab w:val="left" w:pos="7155"/>
        </w:tabs>
        <w:rPr>
          <w:sz w:val="22"/>
          <w:szCs w:val="22"/>
        </w:rPr>
      </w:pPr>
    </w:p>
    <w:p w14:paraId="69163613" w14:textId="77777777" w:rsidR="00906725" w:rsidRPr="00906725" w:rsidRDefault="00906725" w:rsidP="00906725">
      <w:pPr>
        <w:rPr>
          <w:sz w:val="22"/>
          <w:szCs w:val="22"/>
        </w:rPr>
      </w:pPr>
    </w:p>
    <w:p w14:paraId="60F7EAEC" w14:textId="24807014" w:rsidR="006833A5" w:rsidRPr="00906725" w:rsidRDefault="00906725" w:rsidP="00906725">
      <w:pPr>
        <w:tabs>
          <w:tab w:val="left" w:pos="1476"/>
        </w:tabs>
        <w:rPr>
          <w:rFonts w:ascii="Times New Roman" w:hAnsi="Times New Roman" w:cs="Times New Roman"/>
          <w:sz w:val="28"/>
          <w:szCs w:val="28"/>
        </w:rPr>
      </w:pPr>
      <w:r>
        <w:rPr>
          <w:sz w:val="22"/>
          <w:szCs w:val="22"/>
        </w:rPr>
        <w:tab/>
      </w:r>
      <w:r w:rsidRPr="00906725">
        <w:rPr>
          <w:rFonts w:ascii="Times New Roman" w:hAnsi="Times New Roman" w:cs="Times New Roman"/>
          <w:sz w:val="28"/>
          <w:szCs w:val="28"/>
        </w:rPr>
        <w:t xml:space="preserve">Секретар міської ради </w:t>
      </w:r>
      <w:r w:rsidRPr="00906725">
        <w:rPr>
          <w:rFonts w:ascii="Times New Roman" w:hAnsi="Times New Roman" w:cs="Times New Roman"/>
          <w:sz w:val="28"/>
          <w:szCs w:val="28"/>
        </w:rPr>
        <w:tab/>
      </w:r>
      <w:r w:rsidRPr="00906725">
        <w:rPr>
          <w:rFonts w:ascii="Times New Roman" w:hAnsi="Times New Roman" w:cs="Times New Roman"/>
          <w:sz w:val="28"/>
          <w:szCs w:val="28"/>
        </w:rPr>
        <w:tab/>
      </w:r>
      <w:r w:rsidRPr="00906725">
        <w:rPr>
          <w:rFonts w:ascii="Times New Roman" w:hAnsi="Times New Roman" w:cs="Times New Roman"/>
          <w:sz w:val="28"/>
          <w:szCs w:val="28"/>
        </w:rPr>
        <w:tab/>
      </w:r>
      <w:r w:rsidRPr="00906725">
        <w:rPr>
          <w:rFonts w:ascii="Times New Roman" w:hAnsi="Times New Roman" w:cs="Times New Roman"/>
          <w:sz w:val="28"/>
          <w:szCs w:val="28"/>
        </w:rPr>
        <w:tab/>
      </w:r>
      <w:r w:rsidRPr="00906725">
        <w:rPr>
          <w:rFonts w:ascii="Times New Roman" w:hAnsi="Times New Roman" w:cs="Times New Roman"/>
          <w:sz w:val="28"/>
          <w:szCs w:val="28"/>
        </w:rPr>
        <w:tab/>
      </w:r>
      <w:r w:rsidRPr="00906725">
        <w:rPr>
          <w:rFonts w:ascii="Times New Roman" w:hAnsi="Times New Roman" w:cs="Times New Roman"/>
          <w:sz w:val="28"/>
          <w:szCs w:val="28"/>
        </w:rPr>
        <w:tab/>
      </w:r>
      <w:r w:rsidRPr="00906725">
        <w:rPr>
          <w:rFonts w:ascii="Times New Roman" w:hAnsi="Times New Roman" w:cs="Times New Roman"/>
          <w:sz w:val="28"/>
          <w:szCs w:val="28"/>
        </w:rPr>
        <w:tab/>
        <w:t>Сергій Мамчур</w:t>
      </w:r>
    </w:p>
    <w:sectPr w:rsidR="006833A5" w:rsidRPr="00906725" w:rsidSect="006833A5">
      <w:type w:val="continuous"/>
      <w:pgSz w:w="16834" w:h="11909" w:orient="landscape"/>
      <w:pgMar w:top="527" w:right="476" w:bottom="635" w:left="39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152" w14:textId="77777777" w:rsidR="001F22BD" w:rsidRDefault="001F22BD">
      <w:r>
        <w:separator/>
      </w:r>
    </w:p>
  </w:endnote>
  <w:endnote w:type="continuationSeparator" w:id="0">
    <w:p w14:paraId="7D4E4803" w14:textId="77777777" w:rsidR="001F22BD" w:rsidRDefault="001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4909" w14:textId="77777777" w:rsidR="001F22BD" w:rsidRDefault="001F22BD"/>
  </w:footnote>
  <w:footnote w:type="continuationSeparator" w:id="0">
    <w:p w14:paraId="7A31056A" w14:textId="77777777" w:rsidR="001F22BD" w:rsidRDefault="001F22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F46"/>
    <w:multiLevelType w:val="hybridMultilevel"/>
    <w:tmpl w:val="D676FF4A"/>
    <w:lvl w:ilvl="0" w:tplc="3D960324">
      <w:start w:val="2028"/>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6C5F30"/>
    <w:multiLevelType w:val="multilevel"/>
    <w:tmpl w:val="359E67F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E53ED"/>
    <w:multiLevelType w:val="hybridMultilevel"/>
    <w:tmpl w:val="85022220"/>
    <w:lvl w:ilvl="0" w:tplc="0422000F">
      <w:start w:val="1"/>
      <w:numFmt w:val="decimal"/>
      <w:lvlText w:val="%1."/>
      <w:lvlJc w:val="left"/>
      <w:pPr>
        <w:ind w:left="1156" w:hanging="360"/>
      </w:pPr>
      <w:rPr>
        <w:rFonts w:hint="default"/>
      </w:rPr>
    </w:lvl>
    <w:lvl w:ilvl="1" w:tplc="04220019" w:tentative="1">
      <w:start w:val="1"/>
      <w:numFmt w:val="lowerLetter"/>
      <w:lvlText w:val="%2."/>
      <w:lvlJc w:val="left"/>
      <w:pPr>
        <w:ind w:left="1876" w:hanging="360"/>
      </w:pPr>
    </w:lvl>
    <w:lvl w:ilvl="2" w:tplc="0422001B" w:tentative="1">
      <w:start w:val="1"/>
      <w:numFmt w:val="lowerRoman"/>
      <w:lvlText w:val="%3."/>
      <w:lvlJc w:val="right"/>
      <w:pPr>
        <w:ind w:left="2596" w:hanging="180"/>
      </w:pPr>
    </w:lvl>
    <w:lvl w:ilvl="3" w:tplc="0422000F" w:tentative="1">
      <w:start w:val="1"/>
      <w:numFmt w:val="decimal"/>
      <w:lvlText w:val="%4."/>
      <w:lvlJc w:val="left"/>
      <w:pPr>
        <w:ind w:left="3316" w:hanging="360"/>
      </w:pPr>
    </w:lvl>
    <w:lvl w:ilvl="4" w:tplc="04220019" w:tentative="1">
      <w:start w:val="1"/>
      <w:numFmt w:val="lowerLetter"/>
      <w:lvlText w:val="%5."/>
      <w:lvlJc w:val="left"/>
      <w:pPr>
        <w:ind w:left="4036" w:hanging="360"/>
      </w:pPr>
    </w:lvl>
    <w:lvl w:ilvl="5" w:tplc="0422001B" w:tentative="1">
      <w:start w:val="1"/>
      <w:numFmt w:val="lowerRoman"/>
      <w:lvlText w:val="%6."/>
      <w:lvlJc w:val="right"/>
      <w:pPr>
        <w:ind w:left="4756" w:hanging="180"/>
      </w:pPr>
    </w:lvl>
    <w:lvl w:ilvl="6" w:tplc="0422000F" w:tentative="1">
      <w:start w:val="1"/>
      <w:numFmt w:val="decimal"/>
      <w:lvlText w:val="%7."/>
      <w:lvlJc w:val="left"/>
      <w:pPr>
        <w:ind w:left="5476" w:hanging="360"/>
      </w:pPr>
    </w:lvl>
    <w:lvl w:ilvl="7" w:tplc="04220019" w:tentative="1">
      <w:start w:val="1"/>
      <w:numFmt w:val="lowerLetter"/>
      <w:lvlText w:val="%8."/>
      <w:lvlJc w:val="left"/>
      <w:pPr>
        <w:ind w:left="6196" w:hanging="360"/>
      </w:pPr>
    </w:lvl>
    <w:lvl w:ilvl="8" w:tplc="0422001B" w:tentative="1">
      <w:start w:val="1"/>
      <w:numFmt w:val="lowerRoman"/>
      <w:lvlText w:val="%9."/>
      <w:lvlJc w:val="right"/>
      <w:pPr>
        <w:ind w:left="6916" w:hanging="180"/>
      </w:pPr>
    </w:lvl>
  </w:abstractNum>
  <w:abstractNum w:abstractNumId="3" w15:restartNumberingAfterBreak="0">
    <w:nsid w:val="1D3C4C46"/>
    <w:multiLevelType w:val="hybridMultilevel"/>
    <w:tmpl w:val="0F1E5B4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5749AB"/>
    <w:multiLevelType w:val="multilevel"/>
    <w:tmpl w:val="B2166AE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AA09B3"/>
    <w:multiLevelType w:val="multilevel"/>
    <w:tmpl w:val="AE569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91A1A"/>
    <w:multiLevelType w:val="multilevel"/>
    <w:tmpl w:val="3682A3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C1E2A"/>
    <w:multiLevelType w:val="multilevel"/>
    <w:tmpl w:val="C2861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D00F7"/>
    <w:multiLevelType w:val="hybridMultilevel"/>
    <w:tmpl w:val="CD82B08C"/>
    <w:lvl w:ilvl="0" w:tplc="D9807B6E">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1B4B1C"/>
    <w:multiLevelType w:val="multilevel"/>
    <w:tmpl w:val="D0004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B0975"/>
    <w:multiLevelType w:val="multilevel"/>
    <w:tmpl w:val="13EECF5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1" w15:restartNumberingAfterBreak="0">
    <w:nsid w:val="4AEF75C1"/>
    <w:multiLevelType w:val="hybridMultilevel"/>
    <w:tmpl w:val="60F618E4"/>
    <w:lvl w:ilvl="0" w:tplc="06F2BDF2">
      <w:start w:val="2"/>
      <w:numFmt w:val="bullet"/>
      <w:lvlText w:val="-"/>
      <w:lvlJc w:val="left"/>
      <w:pPr>
        <w:ind w:left="1571" w:hanging="360"/>
      </w:pPr>
      <w:rPr>
        <w:rFonts w:ascii="Times New Roman" w:eastAsia="Times New Roman" w:hAnsi="Times New Roman" w:cs="Times New Roman" w:hint="default"/>
        <w:b/>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4C4B27B7"/>
    <w:multiLevelType w:val="multilevel"/>
    <w:tmpl w:val="A5F65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35D07"/>
    <w:multiLevelType w:val="multilevel"/>
    <w:tmpl w:val="1B4CA46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ED1A37"/>
    <w:multiLevelType w:val="multilevel"/>
    <w:tmpl w:val="D42C5A8C"/>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43428"/>
    <w:multiLevelType w:val="multilevel"/>
    <w:tmpl w:val="46689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B43AED"/>
    <w:multiLevelType w:val="multilevel"/>
    <w:tmpl w:val="905C8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B36CD1"/>
    <w:multiLevelType w:val="hybridMultilevel"/>
    <w:tmpl w:val="7F38EDD6"/>
    <w:lvl w:ilvl="0" w:tplc="BB903690">
      <w:start w:val="2"/>
      <w:numFmt w:val="decimal"/>
      <w:lvlText w:val="%1."/>
      <w:lvlJc w:val="left"/>
      <w:pPr>
        <w:ind w:left="1156" w:hanging="360"/>
      </w:pPr>
      <w:rPr>
        <w:rFonts w:hint="default"/>
      </w:rPr>
    </w:lvl>
    <w:lvl w:ilvl="1" w:tplc="04220019" w:tentative="1">
      <w:start w:val="1"/>
      <w:numFmt w:val="lowerLetter"/>
      <w:lvlText w:val="%2."/>
      <w:lvlJc w:val="left"/>
      <w:pPr>
        <w:ind w:left="1876" w:hanging="360"/>
      </w:pPr>
    </w:lvl>
    <w:lvl w:ilvl="2" w:tplc="0422001B" w:tentative="1">
      <w:start w:val="1"/>
      <w:numFmt w:val="lowerRoman"/>
      <w:lvlText w:val="%3."/>
      <w:lvlJc w:val="right"/>
      <w:pPr>
        <w:ind w:left="2596" w:hanging="180"/>
      </w:pPr>
    </w:lvl>
    <w:lvl w:ilvl="3" w:tplc="0422000F" w:tentative="1">
      <w:start w:val="1"/>
      <w:numFmt w:val="decimal"/>
      <w:lvlText w:val="%4."/>
      <w:lvlJc w:val="left"/>
      <w:pPr>
        <w:ind w:left="3316" w:hanging="360"/>
      </w:pPr>
    </w:lvl>
    <w:lvl w:ilvl="4" w:tplc="04220019" w:tentative="1">
      <w:start w:val="1"/>
      <w:numFmt w:val="lowerLetter"/>
      <w:lvlText w:val="%5."/>
      <w:lvlJc w:val="left"/>
      <w:pPr>
        <w:ind w:left="4036" w:hanging="360"/>
      </w:pPr>
    </w:lvl>
    <w:lvl w:ilvl="5" w:tplc="0422001B" w:tentative="1">
      <w:start w:val="1"/>
      <w:numFmt w:val="lowerRoman"/>
      <w:lvlText w:val="%6."/>
      <w:lvlJc w:val="right"/>
      <w:pPr>
        <w:ind w:left="4756" w:hanging="180"/>
      </w:pPr>
    </w:lvl>
    <w:lvl w:ilvl="6" w:tplc="0422000F" w:tentative="1">
      <w:start w:val="1"/>
      <w:numFmt w:val="decimal"/>
      <w:lvlText w:val="%7."/>
      <w:lvlJc w:val="left"/>
      <w:pPr>
        <w:ind w:left="5476" w:hanging="360"/>
      </w:pPr>
    </w:lvl>
    <w:lvl w:ilvl="7" w:tplc="04220019" w:tentative="1">
      <w:start w:val="1"/>
      <w:numFmt w:val="lowerLetter"/>
      <w:lvlText w:val="%8."/>
      <w:lvlJc w:val="left"/>
      <w:pPr>
        <w:ind w:left="6196" w:hanging="360"/>
      </w:pPr>
    </w:lvl>
    <w:lvl w:ilvl="8" w:tplc="0422001B" w:tentative="1">
      <w:start w:val="1"/>
      <w:numFmt w:val="lowerRoman"/>
      <w:lvlText w:val="%9."/>
      <w:lvlJc w:val="right"/>
      <w:pPr>
        <w:ind w:left="6916" w:hanging="180"/>
      </w:pPr>
    </w:lvl>
  </w:abstractNum>
  <w:num w:numId="1">
    <w:abstractNumId w:val="6"/>
  </w:num>
  <w:num w:numId="2">
    <w:abstractNumId w:val="13"/>
  </w:num>
  <w:num w:numId="3">
    <w:abstractNumId w:val="7"/>
  </w:num>
  <w:num w:numId="4">
    <w:abstractNumId w:val="12"/>
  </w:num>
  <w:num w:numId="5">
    <w:abstractNumId w:val="4"/>
  </w:num>
  <w:num w:numId="6">
    <w:abstractNumId w:val="5"/>
  </w:num>
  <w:num w:numId="7">
    <w:abstractNumId w:val="1"/>
  </w:num>
  <w:num w:numId="8">
    <w:abstractNumId w:val="15"/>
  </w:num>
  <w:num w:numId="9">
    <w:abstractNumId w:val="9"/>
  </w:num>
  <w:num w:numId="10">
    <w:abstractNumId w:val="16"/>
  </w:num>
  <w:num w:numId="11">
    <w:abstractNumId w:val="14"/>
  </w:num>
  <w:num w:numId="12">
    <w:abstractNumId w:val="11"/>
  </w:num>
  <w:num w:numId="13">
    <w:abstractNumId w:val="0"/>
  </w:num>
  <w:num w:numId="14">
    <w:abstractNumId w:val="10"/>
  </w:num>
  <w:num w:numId="15">
    <w:abstractNumId w:val="2"/>
  </w:num>
  <w:num w:numId="16">
    <w:abstractNumId w:val="1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A"/>
    <w:rsid w:val="000749D4"/>
    <w:rsid w:val="000A7F7A"/>
    <w:rsid w:val="001C795B"/>
    <w:rsid w:val="001F22BD"/>
    <w:rsid w:val="00200906"/>
    <w:rsid w:val="00222832"/>
    <w:rsid w:val="002239D9"/>
    <w:rsid w:val="00255EE2"/>
    <w:rsid w:val="00274F4E"/>
    <w:rsid w:val="00302CE8"/>
    <w:rsid w:val="003236EA"/>
    <w:rsid w:val="003B4B39"/>
    <w:rsid w:val="003D1388"/>
    <w:rsid w:val="003F4951"/>
    <w:rsid w:val="0045541A"/>
    <w:rsid w:val="004554FC"/>
    <w:rsid w:val="00480D77"/>
    <w:rsid w:val="00485FD1"/>
    <w:rsid w:val="004A594C"/>
    <w:rsid w:val="004B310E"/>
    <w:rsid w:val="004D3F49"/>
    <w:rsid w:val="004E3CE1"/>
    <w:rsid w:val="004E5933"/>
    <w:rsid w:val="005033F0"/>
    <w:rsid w:val="005A4843"/>
    <w:rsid w:val="005C46F5"/>
    <w:rsid w:val="005F75C5"/>
    <w:rsid w:val="00615C8B"/>
    <w:rsid w:val="00655CC2"/>
    <w:rsid w:val="0066350A"/>
    <w:rsid w:val="0067686D"/>
    <w:rsid w:val="006833A5"/>
    <w:rsid w:val="007077E3"/>
    <w:rsid w:val="0073484C"/>
    <w:rsid w:val="007422AC"/>
    <w:rsid w:val="00786F1A"/>
    <w:rsid w:val="007E325E"/>
    <w:rsid w:val="00825A41"/>
    <w:rsid w:val="008B0809"/>
    <w:rsid w:val="00906725"/>
    <w:rsid w:val="009424E8"/>
    <w:rsid w:val="009E41C2"/>
    <w:rsid w:val="00A23EB7"/>
    <w:rsid w:val="00A3324B"/>
    <w:rsid w:val="00AC3D95"/>
    <w:rsid w:val="00B0181C"/>
    <w:rsid w:val="00B138AE"/>
    <w:rsid w:val="00B8219C"/>
    <w:rsid w:val="00BE5F8B"/>
    <w:rsid w:val="00C9323D"/>
    <w:rsid w:val="00D15642"/>
    <w:rsid w:val="00D17AFD"/>
    <w:rsid w:val="00D439D9"/>
    <w:rsid w:val="00D82D6E"/>
    <w:rsid w:val="00DC26A1"/>
    <w:rsid w:val="00E43A73"/>
    <w:rsid w:val="00E6029F"/>
    <w:rsid w:val="00F070DA"/>
    <w:rsid w:val="00F43427"/>
    <w:rsid w:val="00FC255E"/>
    <w:rsid w:val="00FD7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AF13"/>
  <w15:docId w15:val="{CD4A9241-5621-410B-89A3-EDF9630C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a5"/>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7"/>
      <w:szCs w:val="27"/>
      <w:u w:val="none"/>
    </w:rPr>
  </w:style>
  <w:style w:type="character" w:customStyle="1" w:styleId="a9">
    <w:name w:val="Подпись к таблице + Не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ab">
    <w:name w:val="Основной текст"/>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45pt">
    <w:name w:val="Основной текст + 4;5 pt"/>
    <w:basedOn w:val="a4"/>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w w:val="75"/>
      <w:sz w:val="35"/>
      <w:szCs w:val="3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paragraph" w:customStyle="1" w:styleId="20">
    <w:name w:val="Основной текст (2)"/>
    <w:basedOn w:val="a"/>
    <w:link w:val="2"/>
    <w:pPr>
      <w:shd w:val="clear" w:color="auto" w:fill="FFFFFF"/>
      <w:spacing w:line="269" w:lineRule="exac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line="326" w:lineRule="exact"/>
      <w:jc w:val="center"/>
    </w:pPr>
    <w:rPr>
      <w:rFonts w:ascii="Times New Roman" w:eastAsia="Times New Roman" w:hAnsi="Times New Roman" w:cs="Times New Roman"/>
      <w:b/>
      <w:bCs/>
      <w:sz w:val="27"/>
      <w:szCs w:val="27"/>
    </w:rPr>
  </w:style>
  <w:style w:type="paragraph" w:customStyle="1" w:styleId="a5">
    <w:name w:val="Основной текст"/>
    <w:basedOn w:val="a"/>
    <w:link w:val="a4"/>
    <w:pPr>
      <w:shd w:val="clear" w:color="auto" w:fill="FFFFFF"/>
      <w:spacing w:line="317" w:lineRule="exact"/>
      <w:jc w:val="both"/>
    </w:pPr>
    <w:rPr>
      <w:rFonts w:ascii="Times New Roman" w:eastAsia="Times New Roman" w:hAnsi="Times New Roman" w:cs="Times New Roman"/>
      <w:sz w:val="27"/>
      <w:szCs w:val="2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7"/>
      <w:szCs w:val="27"/>
    </w:rPr>
  </w:style>
  <w:style w:type="paragraph" w:customStyle="1" w:styleId="22">
    <w:name w:val="Заголовок №2"/>
    <w:basedOn w:val="a"/>
    <w:link w:val="21"/>
    <w:pPr>
      <w:shd w:val="clear" w:color="auto" w:fill="FFFFFF"/>
      <w:spacing w:line="317" w:lineRule="exact"/>
      <w:ind w:hanging="1340"/>
      <w:jc w:val="center"/>
      <w:outlineLvl w:val="1"/>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line="0" w:lineRule="atLeast"/>
      <w:ind w:firstLine="720"/>
      <w:jc w:val="both"/>
      <w:outlineLvl w:val="0"/>
    </w:pPr>
    <w:rPr>
      <w:rFonts w:ascii="Times New Roman" w:eastAsia="Times New Roman" w:hAnsi="Times New Roman" w:cs="Times New Roman"/>
      <w:b/>
      <w:bCs/>
      <w:w w:val="75"/>
      <w:sz w:val="35"/>
      <w:szCs w:val="35"/>
    </w:rPr>
  </w:style>
  <w:style w:type="paragraph" w:customStyle="1" w:styleId="40">
    <w:name w:val="Основной текст (4)"/>
    <w:basedOn w:val="a"/>
    <w:link w:val="4"/>
    <w:pPr>
      <w:shd w:val="clear" w:color="auto" w:fill="FFFFFF"/>
      <w:spacing w:line="312" w:lineRule="exact"/>
      <w:jc w:val="center"/>
    </w:pPr>
    <w:rPr>
      <w:rFonts w:ascii="Times New Roman" w:eastAsia="Times New Roman" w:hAnsi="Times New Roman" w:cs="Times New Roman"/>
      <w:b/>
      <w:bCs/>
      <w:sz w:val="27"/>
      <w:szCs w:val="27"/>
    </w:rPr>
  </w:style>
  <w:style w:type="character" w:styleId="ad">
    <w:name w:val="Strong"/>
    <w:basedOn w:val="a0"/>
    <w:uiPriority w:val="22"/>
    <w:qFormat/>
    <w:rsid w:val="00786F1A"/>
    <w:rPr>
      <w:b/>
      <w:bCs/>
    </w:rPr>
  </w:style>
  <w:style w:type="character" w:customStyle="1" w:styleId="32pt">
    <w:name w:val="Основной текст (3) + Интервал 2 pt"/>
    <w:basedOn w:val="3"/>
    <w:rsid w:val="00786F1A"/>
    <w:rPr>
      <w:rFonts w:ascii="Times New Roman" w:eastAsia="Times New Roman" w:hAnsi="Times New Roman" w:cs="Times New Roman"/>
      <w:b/>
      <w:bCs/>
      <w:i w:val="0"/>
      <w:iCs w:val="0"/>
      <w:smallCaps w:val="0"/>
      <w:strike w:val="0"/>
      <w:color w:val="000000"/>
      <w:spacing w:val="50"/>
      <w:w w:val="100"/>
      <w:position w:val="0"/>
      <w:sz w:val="24"/>
      <w:szCs w:val="24"/>
      <w:u w:val="none"/>
      <w:shd w:val="clear" w:color="auto" w:fill="FFFFFF"/>
      <w:lang w:val="uk-UA" w:eastAsia="uk-UA" w:bidi="uk-UA"/>
    </w:rPr>
  </w:style>
  <w:style w:type="character" w:customStyle="1" w:styleId="23">
    <w:name w:val="Основной текст (2) + Полужирный"/>
    <w:basedOn w:val="2"/>
    <w:rsid w:val="00786F1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styleId="ae">
    <w:name w:val="List Paragraph"/>
    <w:basedOn w:val="a"/>
    <w:uiPriority w:val="34"/>
    <w:qFormat/>
    <w:rsid w:val="00786F1A"/>
    <w:pPr>
      <w:ind w:left="720"/>
      <w:contextualSpacing/>
    </w:pPr>
  </w:style>
  <w:style w:type="table" w:styleId="af">
    <w:name w:val="Table Grid"/>
    <w:basedOn w:val="a1"/>
    <w:uiPriority w:val="59"/>
    <w:rsid w:val="006833A5"/>
    <w:pPr>
      <w:widowControl/>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C255E"/>
    <w:rPr>
      <w:rFonts w:ascii="Segoe UI" w:hAnsi="Segoe UI" w:cs="Segoe UI"/>
      <w:sz w:val="18"/>
      <w:szCs w:val="18"/>
    </w:rPr>
  </w:style>
  <w:style w:type="character" w:customStyle="1" w:styleId="af1">
    <w:name w:val="Текст у виносці Знак"/>
    <w:basedOn w:val="a0"/>
    <w:link w:val="af0"/>
    <w:uiPriority w:val="99"/>
    <w:semiHidden/>
    <w:rsid w:val="00FC25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7647-D08D-4FF5-8AB3-E3BCA9EF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15656</Words>
  <Characters>8924</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Admin1909</dc:creator>
  <cp:lastModifiedBy>Обліковий запис Microsoft</cp:lastModifiedBy>
  <cp:revision>15</cp:revision>
  <cp:lastPrinted>2024-09-30T08:51:00Z</cp:lastPrinted>
  <dcterms:created xsi:type="dcterms:W3CDTF">2024-09-10T09:01:00Z</dcterms:created>
  <dcterms:modified xsi:type="dcterms:W3CDTF">2024-10-03T06:12:00Z</dcterms:modified>
</cp:coreProperties>
</file>